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65" w:type="dxa"/>
        <w:jc w:val="center"/>
        <w:tblInd w:w="-34" w:type="dxa"/>
        <w:tblLook w:val="04A0" w:firstRow="1" w:lastRow="0" w:firstColumn="1" w:lastColumn="0" w:noHBand="0" w:noVBand="1"/>
      </w:tblPr>
      <w:tblGrid>
        <w:gridCol w:w="3492"/>
        <w:gridCol w:w="5773"/>
      </w:tblGrid>
      <w:tr w:rsidR="00C23DC9" w:rsidRPr="00C23DC9" w:rsidTr="00F94E0E">
        <w:trPr>
          <w:trHeight w:val="699"/>
          <w:jc w:val="center"/>
        </w:trPr>
        <w:tc>
          <w:tcPr>
            <w:tcW w:w="3492" w:type="dxa"/>
          </w:tcPr>
          <w:p w:rsidR="00C23DC9" w:rsidRPr="00C23DC9" w:rsidRDefault="00C23DC9" w:rsidP="00C23DC9">
            <w:pPr>
              <w:keepNext/>
              <w:widowControl w:val="0"/>
              <w:jc w:val="center"/>
              <w:rPr>
                <w:b/>
                <w:sz w:val="28"/>
                <w:szCs w:val="28"/>
              </w:rPr>
            </w:pPr>
            <w:r w:rsidRPr="00C23DC9">
              <w:rPr>
                <w:b/>
                <w:sz w:val="26"/>
                <w:szCs w:val="26"/>
              </w:rPr>
              <w:t>BỘ XÂY DỰNG</w:t>
            </w:r>
          </w:p>
          <w:p w:rsidR="00C23DC9" w:rsidRPr="00C23DC9" w:rsidRDefault="00932C5C" w:rsidP="00C23DC9">
            <w:pPr>
              <w:keepNext/>
              <w:widowControl w:val="0"/>
              <w:jc w:val="center"/>
            </w:pPr>
            <w:r>
              <w:rPr>
                <w:noProof/>
              </w:rPr>
              <mc:AlternateContent>
                <mc:Choice Requires="wps">
                  <w:drawing>
                    <wp:anchor distT="4294967295" distB="4294967295" distL="114300" distR="114300" simplePos="0" relativeHeight="251662336" behindDoc="0" locked="0" layoutInCell="1" allowOverlap="1">
                      <wp:simplePos x="0" y="0"/>
                      <wp:positionH relativeFrom="column">
                        <wp:posOffset>633730</wp:posOffset>
                      </wp:positionH>
                      <wp:positionV relativeFrom="paragraph">
                        <wp:posOffset>44449</wp:posOffset>
                      </wp:positionV>
                      <wp:extent cx="81280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2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9pt,3.5pt" to="113.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XdE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xnk3kK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"/>
                  </w:pict>
                </mc:Fallback>
              </mc:AlternateContent>
            </w:r>
          </w:p>
          <w:p w:rsidR="00C23DC9" w:rsidRPr="00C23DC9" w:rsidRDefault="00C23DC9" w:rsidP="00C23DC9">
            <w:pPr>
              <w:keepNext/>
              <w:widowControl w:val="0"/>
              <w:jc w:val="center"/>
            </w:pPr>
          </w:p>
        </w:tc>
        <w:tc>
          <w:tcPr>
            <w:tcW w:w="5773" w:type="dxa"/>
          </w:tcPr>
          <w:p w:rsidR="00C23DC9" w:rsidRPr="00C23DC9" w:rsidRDefault="00C23DC9" w:rsidP="00C23DC9">
            <w:pPr>
              <w:keepNext/>
              <w:widowControl w:val="0"/>
              <w:ind w:right="-213"/>
              <w:rPr>
                <w:b/>
                <w:sz w:val="26"/>
                <w:szCs w:val="26"/>
              </w:rPr>
            </w:pPr>
            <w:r w:rsidRPr="00C23DC9">
              <w:rPr>
                <w:b/>
                <w:sz w:val="26"/>
                <w:szCs w:val="26"/>
              </w:rPr>
              <w:t xml:space="preserve">CỘNG HOÀ XÃ HỘI CHỦ NGHĨA VIỆT </w:t>
            </w:r>
            <w:smartTag w:uri="urn:schemas-microsoft-com:office:smarttags" w:element="country-region">
              <w:smartTag w:uri="urn:schemas-microsoft-com:office:smarttags" w:element="place">
                <w:r w:rsidRPr="00C23DC9">
                  <w:rPr>
                    <w:b/>
                    <w:sz w:val="26"/>
                    <w:szCs w:val="26"/>
                  </w:rPr>
                  <w:t>NAM</w:t>
                </w:r>
              </w:smartTag>
            </w:smartTag>
          </w:p>
          <w:p w:rsidR="00C23DC9" w:rsidRPr="00C23DC9" w:rsidRDefault="00932C5C" w:rsidP="00C23DC9">
            <w:pPr>
              <w:keepNext/>
              <w:widowControl w:val="0"/>
              <w:jc w:val="center"/>
              <w:rPr>
                <w:sz w:val="26"/>
                <w:szCs w:val="26"/>
              </w:rPr>
            </w:pPr>
            <w:r>
              <w:rPr>
                <w:noProof/>
              </w:rPr>
              <mc:AlternateContent>
                <mc:Choice Requires="wps">
                  <w:drawing>
                    <wp:anchor distT="4294967295" distB="4294967295" distL="114300" distR="114300" simplePos="0" relativeHeight="251663360" behindDoc="0" locked="0" layoutInCell="1" allowOverlap="1">
                      <wp:simplePos x="0" y="0"/>
                      <wp:positionH relativeFrom="column">
                        <wp:posOffset>746125</wp:posOffset>
                      </wp:positionH>
                      <wp:positionV relativeFrom="paragraph">
                        <wp:posOffset>235584</wp:posOffset>
                      </wp:positionV>
                      <wp:extent cx="2057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75pt,18.55pt" to="220.7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cs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"/>
                  </w:pict>
                </mc:Fallback>
              </mc:AlternateContent>
            </w:r>
            <w:r w:rsidR="00C23DC9" w:rsidRPr="00C23DC9">
              <w:rPr>
                <w:b/>
                <w:sz w:val="28"/>
                <w:szCs w:val="28"/>
              </w:rPr>
              <w:t>Độc lập - Tự do - Hạnh phúc</w:t>
            </w:r>
          </w:p>
        </w:tc>
      </w:tr>
      <w:tr w:rsidR="00C23DC9" w:rsidRPr="00C23DC9" w:rsidTr="00F94E0E">
        <w:trPr>
          <w:jc w:val="center"/>
        </w:trPr>
        <w:tc>
          <w:tcPr>
            <w:tcW w:w="3492" w:type="dxa"/>
          </w:tcPr>
          <w:p w:rsidR="00C23DC9" w:rsidRPr="00C23DC9" w:rsidRDefault="00C23DC9" w:rsidP="00C23DC9">
            <w:pPr>
              <w:keepNext/>
              <w:widowControl w:val="0"/>
              <w:jc w:val="center"/>
              <w:rPr>
                <w:sz w:val="26"/>
                <w:szCs w:val="26"/>
              </w:rPr>
            </w:pPr>
            <w:r w:rsidRPr="00C23DC9">
              <w:rPr>
                <w:sz w:val="26"/>
                <w:szCs w:val="26"/>
              </w:rPr>
              <w:t xml:space="preserve">Số: </w:t>
            </w:r>
            <w:r w:rsidR="002828DB">
              <w:rPr>
                <w:sz w:val="26"/>
                <w:szCs w:val="26"/>
              </w:rPr>
              <w:t>267</w:t>
            </w:r>
            <w:r w:rsidRPr="00C23DC9">
              <w:rPr>
                <w:sz w:val="26"/>
                <w:szCs w:val="26"/>
              </w:rPr>
              <w:t>/BXD-VLXD</w:t>
            </w:r>
          </w:p>
          <w:p w:rsidR="00C23DC9" w:rsidRPr="00C23DC9" w:rsidRDefault="00C23DC9" w:rsidP="00C23DC9">
            <w:pPr>
              <w:keepNext/>
              <w:widowControl w:val="0"/>
              <w:jc w:val="center"/>
              <w:rPr>
                <w:b/>
                <w:sz w:val="22"/>
                <w:szCs w:val="22"/>
              </w:rPr>
            </w:pPr>
            <w:r w:rsidRPr="00A45FD7">
              <w:rPr>
                <w:sz w:val="22"/>
                <w:szCs w:val="22"/>
              </w:rPr>
              <w:t>V/v trả lời kiến nghị của cử tri thành phố Hải Phòng gửi đến kỳ họp thứ 2 Quốc hội khoá XIV</w:t>
            </w:r>
          </w:p>
        </w:tc>
        <w:tc>
          <w:tcPr>
            <w:tcW w:w="5773" w:type="dxa"/>
          </w:tcPr>
          <w:p w:rsidR="00C23DC9" w:rsidRPr="00C23DC9" w:rsidRDefault="00C23DC9" w:rsidP="002828DB">
            <w:pPr>
              <w:keepNext/>
              <w:widowControl w:val="0"/>
              <w:ind w:right="-213"/>
              <w:jc w:val="center"/>
              <w:rPr>
                <w:b/>
                <w:sz w:val="28"/>
                <w:szCs w:val="28"/>
              </w:rPr>
            </w:pPr>
            <w:r w:rsidRPr="00C23DC9">
              <w:rPr>
                <w:i/>
                <w:sz w:val="28"/>
                <w:szCs w:val="28"/>
              </w:rPr>
              <w:t xml:space="preserve">Hà Nội, ngày  </w:t>
            </w:r>
            <w:r w:rsidR="002828DB">
              <w:rPr>
                <w:i/>
                <w:sz w:val="28"/>
                <w:szCs w:val="28"/>
              </w:rPr>
              <w:t>15</w:t>
            </w:r>
            <w:r w:rsidRPr="00C23DC9">
              <w:rPr>
                <w:i/>
                <w:sz w:val="28"/>
                <w:szCs w:val="28"/>
              </w:rPr>
              <w:t xml:space="preserve"> tháng 02 năm 2017</w:t>
            </w:r>
          </w:p>
        </w:tc>
      </w:tr>
    </w:tbl>
    <w:p w:rsidR="00C23DC9" w:rsidRDefault="00C23DC9" w:rsidP="00C23DC9">
      <w:pPr>
        <w:keepNext/>
        <w:widowControl w:val="0"/>
      </w:pPr>
    </w:p>
    <w:p w:rsidR="00B03D27" w:rsidRPr="000A7988" w:rsidRDefault="00F55DDE" w:rsidP="00FB5556">
      <w:pPr>
        <w:keepNext/>
        <w:widowControl w:val="0"/>
        <w:spacing w:before="60"/>
        <w:ind w:left="1440"/>
        <w:rPr>
          <w:bCs/>
          <w:sz w:val="28"/>
          <w:szCs w:val="28"/>
        </w:rPr>
      </w:pPr>
      <w:r>
        <w:rPr>
          <w:bCs/>
          <w:sz w:val="28"/>
          <w:szCs w:val="28"/>
        </w:rPr>
        <w:t xml:space="preserve">Kính gửi:   </w:t>
      </w:r>
      <w:r w:rsidR="00B03D27" w:rsidRPr="009B1049">
        <w:rPr>
          <w:bCs/>
          <w:sz w:val="28"/>
          <w:szCs w:val="28"/>
        </w:rPr>
        <w:t>Đ</w:t>
      </w:r>
      <w:r w:rsidR="00B03D27">
        <w:rPr>
          <w:bCs/>
          <w:sz w:val="28"/>
          <w:szCs w:val="28"/>
        </w:rPr>
        <w:t>o</w:t>
      </w:r>
      <w:r w:rsidR="00B03D27" w:rsidRPr="009B1049">
        <w:rPr>
          <w:bCs/>
          <w:sz w:val="28"/>
          <w:szCs w:val="28"/>
        </w:rPr>
        <w:t>àn</w:t>
      </w:r>
      <w:r w:rsidR="00FB5556">
        <w:rPr>
          <w:bCs/>
          <w:sz w:val="28"/>
          <w:szCs w:val="28"/>
        </w:rPr>
        <w:t xml:space="preserve"> </w:t>
      </w:r>
      <w:r w:rsidR="00B03D27" w:rsidRPr="009B1049">
        <w:rPr>
          <w:bCs/>
          <w:sz w:val="28"/>
          <w:szCs w:val="28"/>
        </w:rPr>
        <w:t>Đại</w:t>
      </w:r>
      <w:r w:rsidR="00B03D27">
        <w:rPr>
          <w:bCs/>
          <w:sz w:val="28"/>
          <w:szCs w:val="28"/>
        </w:rPr>
        <w:t xml:space="preserve"> bi</w:t>
      </w:r>
      <w:r w:rsidR="00B03D27" w:rsidRPr="009B1049">
        <w:rPr>
          <w:bCs/>
          <w:sz w:val="28"/>
          <w:szCs w:val="28"/>
        </w:rPr>
        <w:t>ểu</w:t>
      </w:r>
      <w:r w:rsidR="00B03D27">
        <w:rPr>
          <w:bCs/>
          <w:sz w:val="28"/>
          <w:szCs w:val="28"/>
        </w:rPr>
        <w:t xml:space="preserve"> Qu</w:t>
      </w:r>
      <w:r w:rsidR="00B03D27" w:rsidRPr="009B1049">
        <w:rPr>
          <w:bCs/>
          <w:sz w:val="28"/>
          <w:szCs w:val="28"/>
        </w:rPr>
        <w:t>ốc</w:t>
      </w:r>
      <w:r w:rsidR="00B03D27">
        <w:rPr>
          <w:bCs/>
          <w:sz w:val="28"/>
          <w:szCs w:val="28"/>
        </w:rPr>
        <w:t xml:space="preserve"> h</w:t>
      </w:r>
      <w:r w:rsidR="00B03D27" w:rsidRPr="009B1049">
        <w:rPr>
          <w:bCs/>
          <w:sz w:val="28"/>
          <w:szCs w:val="28"/>
        </w:rPr>
        <w:t>ội</w:t>
      </w:r>
      <w:r w:rsidR="00FC68B6">
        <w:rPr>
          <w:bCs/>
          <w:sz w:val="28"/>
          <w:szCs w:val="28"/>
        </w:rPr>
        <w:t xml:space="preserve"> thành phố Hải Phòng</w:t>
      </w:r>
    </w:p>
    <w:p w:rsidR="00B03D27" w:rsidRDefault="00B03D27" w:rsidP="00FB5556">
      <w:pPr>
        <w:keepNext/>
        <w:widowControl w:val="0"/>
        <w:spacing w:before="60"/>
        <w:ind w:firstLine="720"/>
        <w:jc w:val="both"/>
        <w:rPr>
          <w:sz w:val="28"/>
          <w:szCs w:val="28"/>
        </w:rPr>
      </w:pPr>
      <w:r w:rsidRPr="00712B94">
        <w:rPr>
          <w:sz w:val="28"/>
          <w:szCs w:val="28"/>
        </w:rPr>
        <w:t>Bộ Xây dựng nhận</w:t>
      </w:r>
      <w:r w:rsidR="00D1620F">
        <w:rPr>
          <w:sz w:val="28"/>
          <w:szCs w:val="28"/>
        </w:rPr>
        <w:t xml:space="preserve"> được</w:t>
      </w:r>
      <w:r w:rsidR="00FB5556">
        <w:rPr>
          <w:sz w:val="28"/>
          <w:szCs w:val="28"/>
        </w:rPr>
        <w:t xml:space="preserve"> </w:t>
      </w:r>
      <w:r>
        <w:rPr>
          <w:sz w:val="28"/>
          <w:szCs w:val="28"/>
        </w:rPr>
        <w:t>ki</w:t>
      </w:r>
      <w:r w:rsidRPr="009B1049">
        <w:rPr>
          <w:sz w:val="28"/>
          <w:szCs w:val="28"/>
        </w:rPr>
        <w:t>ến</w:t>
      </w:r>
      <w:r>
        <w:rPr>
          <w:sz w:val="28"/>
          <w:szCs w:val="28"/>
        </w:rPr>
        <w:t xml:space="preserve"> ngh</w:t>
      </w:r>
      <w:r w:rsidRPr="009B1049">
        <w:rPr>
          <w:sz w:val="28"/>
          <w:szCs w:val="28"/>
        </w:rPr>
        <w:t>ị</w:t>
      </w:r>
      <w:r>
        <w:rPr>
          <w:sz w:val="28"/>
          <w:szCs w:val="28"/>
        </w:rPr>
        <w:t xml:space="preserve"> c</w:t>
      </w:r>
      <w:r w:rsidRPr="009B1049">
        <w:rPr>
          <w:sz w:val="28"/>
          <w:szCs w:val="28"/>
        </w:rPr>
        <w:t>ủa</w:t>
      </w:r>
      <w:r>
        <w:rPr>
          <w:sz w:val="28"/>
          <w:szCs w:val="28"/>
        </w:rPr>
        <w:t xml:space="preserve"> c</w:t>
      </w:r>
      <w:r w:rsidRPr="009B1049">
        <w:rPr>
          <w:sz w:val="28"/>
          <w:szCs w:val="28"/>
        </w:rPr>
        <w:t>ử</w:t>
      </w:r>
      <w:r>
        <w:rPr>
          <w:sz w:val="28"/>
          <w:szCs w:val="28"/>
        </w:rPr>
        <w:t xml:space="preserve"> tri </w:t>
      </w:r>
      <w:r w:rsidR="00FC68B6">
        <w:rPr>
          <w:sz w:val="28"/>
          <w:szCs w:val="28"/>
        </w:rPr>
        <w:t>thành phố Hải Phòng</w:t>
      </w:r>
      <w:r w:rsidR="00FB5556">
        <w:rPr>
          <w:sz w:val="28"/>
          <w:szCs w:val="28"/>
        </w:rPr>
        <w:t xml:space="preserve"> </w:t>
      </w:r>
      <w:r>
        <w:rPr>
          <w:sz w:val="28"/>
          <w:szCs w:val="28"/>
        </w:rPr>
        <w:t>g</w:t>
      </w:r>
      <w:r w:rsidRPr="00A104C5">
        <w:rPr>
          <w:sz w:val="28"/>
          <w:szCs w:val="28"/>
        </w:rPr>
        <w:t>ửi</w:t>
      </w:r>
      <w:r>
        <w:rPr>
          <w:sz w:val="28"/>
          <w:szCs w:val="28"/>
        </w:rPr>
        <w:t xml:space="preserve"> t</w:t>
      </w:r>
      <w:r w:rsidRPr="00A104C5">
        <w:rPr>
          <w:sz w:val="28"/>
          <w:szCs w:val="28"/>
        </w:rPr>
        <w:t>ới</w:t>
      </w:r>
      <w:r>
        <w:rPr>
          <w:sz w:val="28"/>
          <w:szCs w:val="28"/>
        </w:rPr>
        <w:t xml:space="preserve"> k</w:t>
      </w:r>
      <w:r w:rsidRPr="00A104C5">
        <w:rPr>
          <w:sz w:val="28"/>
          <w:szCs w:val="28"/>
        </w:rPr>
        <w:t>ỳ</w:t>
      </w:r>
      <w:r>
        <w:rPr>
          <w:sz w:val="28"/>
          <w:szCs w:val="28"/>
        </w:rPr>
        <w:t xml:space="preserve"> h</w:t>
      </w:r>
      <w:r w:rsidRPr="00A104C5">
        <w:rPr>
          <w:sz w:val="28"/>
          <w:szCs w:val="28"/>
        </w:rPr>
        <w:t>ọp</w:t>
      </w:r>
      <w:r>
        <w:rPr>
          <w:sz w:val="28"/>
          <w:szCs w:val="28"/>
        </w:rPr>
        <w:t xml:space="preserve"> th</w:t>
      </w:r>
      <w:r w:rsidRPr="00A104C5">
        <w:rPr>
          <w:sz w:val="28"/>
          <w:szCs w:val="28"/>
        </w:rPr>
        <w:t>ứ</w:t>
      </w:r>
      <w:r w:rsidR="00FB5556">
        <w:rPr>
          <w:sz w:val="28"/>
          <w:szCs w:val="28"/>
        </w:rPr>
        <w:t xml:space="preserve"> </w:t>
      </w:r>
      <w:r w:rsidR="00FC68B6">
        <w:rPr>
          <w:sz w:val="28"/>
          <w:szCs w:val="28"/>
        </w:rPr>
        <w:t>2</w:t>
      </w:r>
      <w:r w:rsidR="00F55DDE">
        <w:rPr>
          <w:sz w:val="28"/>
          <w:szCs w:val="28"/>
        </w:rPr>
        <w:t>,</w:t>
      </w:r>
      <w:r>
        <w:rPr>
          <w:sz w:val="28"/>
          <w:szCs w:val="28"/>
        </w:rPr>
        <w:t xml:space="preserve"> Qu</w:t>
      </w:r>
      <w:r w:rsidRPr="00A104C5">
        <w:rPr>
          <w:sz w:val="28"/>
          <w:szCs w:val="28"/>
        </w:rPr>
        <w:t>ốc</w:t>
      </w:r>
      <w:r>
        <w:rPr>
          <w:sz w:val="28"/>
          <w:szCs w:val="28"/>
        </w:rPr>
        <w:t xml:space="preserve"> h</w:t>
      </w:r>
      <w:r w:rsidRPr="00A104C5">
        <w:rPr>
          <w:sz w:val="28"/>
          <w:szCs w:val="28"/>
        </w:rPr>
        <w:t>ội</w:t>
      </w:r>
      <w:r>
        <w:rPr>
          <w:sz w:val="28"/>
          <w:szCs w:val="28"/>
        </w:rPr>
        <w:t xml:space="preserve"> kho</w:t>
      </w:r>
      <w:r w:rsidRPr="00A104C5">
        <w:rPr>
          <w:sz w:val="28"/>
          <w:szCs w:val="28"/>
        </w:rPr>
        <w:t>á</w:t>
      </w:r>
      <w:r>
        <w:rPr>
          <w:sz w:val="28"/>
          <w:szCs w:val="28"/>
        </w:rPr>
        <w:t xml:space="preserve"> XI</w:t>
      </w:r>
      <w:r w:rsidR="00FC68B6">
        <w:rPr>
          <w:sz w:val="28"/>
          <w:szCs w:val="28"/>
        </w:rPr>
        <w:t>V</w:t>
      </w:r>
      <w:r>
        <w:rPr>
          <w:sz w:val="28"/>
          <w:szCs w:val="28"/>
        </w:rPr>
        <w:t xml:space="preserve"> do ban D</w:t>
      </w:r>
      <w:r w:rsidRPr="00A104C5">
        <w:rPr>
          <w:sz w:val="28"/>
          <w:szCs w:val="28"/>
        </w:rPr>
        <w:t>â</w:t>
      </w:r>
      <w:r>
        <w:rPr>
          <w:sz w:val="28"/>
          <w:szCs w:val="28"/>
        </w:rPr>
        <w:t>n nguy</w:t>
      </w:r>
      <w:r w:rsidRPr="00A104C5">
        <w:rPr>
          <w:sz w:val="28"/>
          <w:szCs w:val="28"/>
        </w:rPr>
        <w:t>ện</w:t>
      </w:r>
      <w:r w:rsidR="00FB5556">
        <w:rPr>
          <w:sz w:val="28"/>
          <w:szCs w:val="28"/>
        </w:rPr>
        <w:t xml:space="preserve"> </w:t>
      </w:r>
      <w:r>
        <w:rPr>
          <w:bCs/>
          <w:sz w:val="28"/>
          <w:szCs w:val="28"/>
        </w:rPr>
        <w:t>- U</w:t>
      </w:r>
      <w:r w:rsidRPr="009B1049">
        <w:rPr>
          <w:bCs/>
          <w:sz w:val="28"/>
          <w:szCs w:val="28"/>
        </w:rPr>
        <w:t>ỷ</w:t>
      </w:r>
      <w:r>
        <w:rPr>
          <w:bCs/>
          <w:sz w:val="28"/>
          <w:szCs w:val="28"/>
        </w:rPr>
        <w:t xml:space="preserve"> ban Th</w:t>
      </w:r>
      <w:r w:rsidRPr="009B1049">
        <w:rPr>
          <w:bCs/>
          <w:sz w:val="28"/>
          <w:szCs w:val="28"/>
        </w:rPr>
        <w:t>ường</w:t>
      </w:r>
      <w:r>
        <w:rPr>
          <w:bCs/>
          <w:sz w:val="28"/>
          <w:szCs w:val="28"/>
        </w:rPr>
        <w:t xml:space="preserve"> v</w:t>
      </w:r>
      <w:r w:rsidRPr="009B1049">
        <w:rPr>
          <w:bCs/>
          <w:sz w:val="28"/>
          <w:szCs w:val="28"/>
        </w:rPr>
        <w:t>ụ</w:t>
      </w:r>
      <w:r>
        <w:rPr>
          <w:bCs/>
          <w:sz w:val="28"/>
          <w:szCs w:val="28"/>
        </w:rPr>
        <w:t xml:space="preserve"> Qu</w:t>
      </w:r>
      <w:r w:rsidRPr="009B1049">
        <w:rPr>
          <w:bCs/>
          <w:sz w:val="28"/>
          <w:szCs w:val="28"/>
        </w:rPr>
        <w:t>ốc</w:t>
      </w:r>
      <w:r>
        <w:rPr>
          <w:bCs/>
          <w:sz w:val="28"/>
          <w:szCs w:val="28"/>
        </w:rPr>
        <w:t xml:space="preserve"> h</w:t>
      </w:r>
      <w:r w:rsidRPr="009B1049">
        <w:rPr>
          <w:bCs/>
          <w:sz w:val="28"/>
          <w:szCs w:val="28"/>
        </w:rPr>
        <w:t>ội</w:t>
      </w:r>
      <w:r w:rsidR="00FB5556">
        <w:rPr>
          <w:bCs/>
          <w:sz w:val="28"/>
          <w:szCs w:val="28"/>
        </w:rPr>
        <w:t xml:space="preserve"> </w:t>
      </w:r>
      <w:r>
        <w:rPr>
          <w:sz w:val="28"/>
          <w:szCs w:val="28"/>
        </w:rPr>
        <w:t>chuy</w:t>
      </w:r>
      <w:r w:rsidRPr="00A104C5">
        <w:rPr>
          <w:sz w:val="28"/>
          <w:szCs w:val="28"/>
        </w:rPr>
        <w:t>ển</w:t>
      </w:r>
      <w:r w:rsidR="00FB5556">
        <w:rPr>
          <w:sz w:val="28"/>
          <w:szCs w:val="28"/>
        </w:rPr>
        <w:t xml:space="preserve"> </w:t>
      </w:r>
      <w:r w:rsidRPr="00A104C5">
        <w:rPr>
          <w:sz w:val="28"/>
          <w:szCs w:val="28"/>
        </w:rPr>
        <w:t>đến</w:t>
      </w:r>
      <w:r w:rsidR="00FB5556">
        <w:rPr>
          <w:sz w:val="28"/>
          <w:szCs w:val="28"/>
        </w:rPr>
        <w:t xml:space="preserve"> </w:t>
      </w:r>
      <w:r w:rsidR="00F55DDE">
        <w:rPr>
          <w:sz w:val="28"/>
          <w:szCs w:val="28"/>
        </w:rPr>
        <w:t>theo công văn số 401/BDN ngày 07/12/2016</w:t>
      </w:r>
      <w:r>
        <w:rPr>
          <w:sz w:val="28"/>
          <w:szCs w:val="28"/>
        </w:rPr>
        <w:t>. N</w:t>
      </w:r>
      <w:r w:rsidRPr="00A104C5">
        <w:rPr>
          <w:sz w:val="28"/>
          <w:szCs w:val="28"/>
        </w:rPr>
        <w:t>ội</w:t>
      </w:r>
      <w:r>
        <w:rPr>
          <w:sz w:val="28"/>
          <w:szCs w:val="28"/>
        </w:rPr>
        <w:t xml:space="preserve"> dung ki</w:t>
      </w:r>
      <w:r w:rsidRPr="00A104C5">
        <w:rPr>
          <w:sz w:val="28"/>
          <w:szCs w:val="28"/>
        </w:rPr>
        <w:t>ến</w:t>
      </w:r>
      <w:r>
        <w:rPr>
          <w:sz w:val="28"/>
          <w:szCs w:val="28"/>
        </w:rPr>
        <w:t xml:space="preserve"> ngh</w:t>
      </w:r>
      <w:r w:rsidRPr="00A104C5">
        <w:rPr>
          <w:sz w:val="28"/>
          <w:szCs w:val="28"/>
        </w:rPr>
        <w:t>ị</w:t>
      </w:r>
      <w:r w:rsidR="00F55DDE">
        <w:rPr>
          <w:sz w:val="28"/>
          <w:szCs w:val="28"/>
        </w:rPr>
        <w:t xml:space="preserve"> như sau</w:t>
      </w:r>
      <w:r>
        <w:rPr>
          <w:sz w:val="28"/>
          <w:szCs w:val="28"/>
        </w:rPr>
        <w:t>:</w:t>
      </w:r>
    </w:p>
    <w:p w:rsidR="005C0829" w:rsidRDefault="00FC68B6" w:rsidP="00FB5556">
      <w:pPr>
        <w:keepNext/>
        <w:widowControl w:val="0"/>
        <w:spacing w:before="60"/>
        <w:ind w:firstLine="720"/>
        <w:jc w:val="both"/>
        <w:rPr>
          <w:i/>
          <w:sz w:val="28"/>
          <w:szCs w:val="28"/>
        </w:rPr>
      </w:pPr>
      <w:r w:rsidRPr="00AA7EEF">
        <w:rPr>
          <w:i/>
          <w:sz w:val="28"/>
          <w:szCs w:val="28"/>
          <w:lang w:val="fr-FR"/>
        </w:rPr>
        <w:t>Sau nhiều năm thiếu hụt, đến nay sản lượng xi măng trong nước đã cân đối được cung cầu và trong th</w:t>
      </w:r>
      <w:r w:rsidR="00D1620F">
        <w:rPr>
          <w:i/>
          <w:sz w:val="28"/>
          <w:szCs w:val="28"/>
          <w:lang w:val="fr-FR"/>
        </w:rPr>
        <w:t>ời</w:t>
      </w:r>
      <w:r w:rsidRPr="00AA7EEF">
        <w:rPr>
          <w:i/>
          <w:sz w:val="28"/>
          <w:szCs w:val="28"/>
          <w:lang w:val="fr-FR"/>
        </w:rPr>
        <w:t xml:space="preserve"> gian tới sẽ dư thừa với khối lượng lớn. Bên cạnh đó, nhiều nhà máy đã sử dụng công nghệ lò đứng lạc hậu, phát thải khí độc, khói bụi ra môi trường. Cử tri đề nghị Bộ Xây dựng sớm quy hoạch lại ngành xi măng để ổn định cung cầu và phát triển bền vững, ưu tiên các dự án sử dụng công nghệ sản xuất hiện đại, giảm thiểu ô nhiễm môi trường?</w:t>
      </w:r>
    </w:p>
    <w:p w:rsidR="0014377E" w:rsidRDefault="00F55DDE" w:rsidP="00FB5556">
      <w:pPr>
        <w:keepNext/>
        <w:widowControl w:val="0"/>
        <w:spacing w:before="60"/>
        <w:ind w:firstLine="720"/>
        <w:jc w:val="both"/>
        <w:rPr>
          <w:sz w:val="28"/>
          <w:szCs w:val="28"/>
        </w:rPr>
      </w:pPr>
      <w:r>
        <w:rPr>
          <w:sz w:val="28"/>
          <w:szCs w:val="28"/>
        </w:rPr>
        <w:t xml:space="preserve">Về vấn đề này, </w:t>
      </w:r>
      <w:r w:rsidR="0014377E" w:rsidRPr="005C0829">
        <w:rPr>
          <w:sz w:val="28"/>
          <w:szCs w:val="28"/>
        </w:rPr>
        <w:t>Bộ Xây dựng xin trả lời như sau:</w:t>
      </w:r>
    </w:p>
    <w:p w:rsidR="00BD6775" w:rsidRPr="00572D9B" w:rsidRDefault="00BD6775" w:rsidP="00FB5556">
      <w:pPr>
        <w:keepNext/>
        <w:widowControl w:val="0"/>
        <w:spacing w:before="60"/>
        <w:ind w:firstLine="720"/>
        <w:jc w:val="both"/>
        <w:rPr>
          <w:b/>
          <w:sz w:val="28"/>
          <w:szCs w:val="28"/>
          <w:lang w:val="fr-FR"/>
        </w:rPr>
      </w:pPr>
      <w:r w:rsidRPr="00572D9B">
        <w:rPr>
          <w:b/>
          <w:sz w:val="28"/>
          <w:szCs w:val="28"/>
          <w:lang w:val="fr-FR"/>
        </w:rPr>
        <w:t xml:space="preserve">1. </w:t>
      </w:r>
      <w:r w:rsidR="00572D9B">
        <w:rPr>
          <w:b/>
          <w:sz w:val="28"/>
          <w:szCs w:val="28"/>
          <w:lang w:val="fr-FR"/>
        </w:rPr>
        <w:t>Về vấn đề</w:t>
      </w:r>
      <w:r w:rsidR="00D36630">
        <w:rPr>
          <w:b/>
          <w:sz w:val="28"/>
          <w:szCs w:val="28"/>
          <w:lang w:val="fr-FR"/>
        </w:rPr>
        <w:t xml:space="preserve"> cung cầu xi măng</w:t>
      </w:r>
    </w:p>
    <w:p w:rsidR="00C23DC9" w:rsidRPr="007B540D" w:rsidRDefault="00C23DC9" w:rsidP="00FB5556">
      <w:pPr>
        <w:keepNext/>
        <w:widowControl w:val="0"/>
        <w:spacing w:before="60"/>
        <w:ind w:firstLine="720"/>
        <w:jc w:val="both"/>
        <w:rPr>
          <w:b/>
          <w:i/>
          <w:sz w:val="28"/>
          <w:szCs w:val="28"/>
          <w:lang w:val="fr-FR"/>
        </w:rPr>
      </w:pPr>
      <w:r w:rsidRPr="007B540D">
        <w:rPr>
          <w:b/>
          <w:i/>
          <w:sz w:val="28"/>
          <w:szCs w:val="28"/>
          <w:lang w:val="fr-FR"/>
        </w:rPr>
        <w:t xml:space="preserve">a) Theo </w:t>
      </w:r>
      <w:r w:rsidRPr="007B540D">
        <w:rPr>
          <w:b/>
          <w:i/>
          <w:sz w:val="28"/>
          <w:szCs w:val="28"/>
        </w:rPr>
        <w:t>Quy hoạch phát triển công nghiệp xi măng Việt Nam</w:t>
      </w:r>
      <w:r w:rsidR="005A3569">
        <w:rPr>
          <w:b/>
          <w:i/>
          <w:sz w:val="28"/>
          <w:szCs w:val="28"/>
        </w:rPr>
        <w:t xml:space="preserve"> đã được phê duyệt</w:t>
      </w:r>
    </w:p>
    <w:p w:rsidR="007B540D" w:rsidRDefault="002D0C41" w:rsidP="00FB5556">
      <w:pPr>
        <w:keepNext/>
        <w:widowControl w:val="0"/>
        <w:spacing w:before="60"/>
        <w:ind w:firstLine="720"/>
        <w:jc w:val="both"/>
        <w:rPr>
          <w:sz w:val="28"/>
          <w:szCs w:val="28"/>
        </w:rPr>
      </w:pPr>
      <w:r>
        <w:rPr>
          <w:sz w:val="28"/>
          <w:szCs w:val="28"/>
        </w:rPr>
        <w:t>Ngày 29/8/2011 Thủ tướng Chính phủ ban hành Quyết định số 1488/QĐ-TTg Phê duyệt Quy hoạch phát triển công nghiệp xi măng Việt Nam giai đoạn 2011-2020 và định hướng đến năm 2030 (sau đây gọi tắt là Quy hoạch 1488).</w:t>
      </w:r>
      <w:r w:rsidR="00C234F9">
        <w:rPr>
          <w:sz w:val="28"/>
          <w:szCs w:val="28"/>
        </w:rPr>
        <w:t xml:space="preserve"> </w:t>
      </w:r>
      <w:r w:rsidR="007B540D">
        <w:rPr>
          <w:sz w:val="28"/>
          <w:szCs w:val="28"/>
        </w:rPr>
        <w:t xml:space="preserve">Dự báo sản lượng và nhu cầu tiêu thụ </w:t>
      </w:r>
      <w:r w:rsidR="005A3569">
        <w:rPr>
          <w:sz w:val="28"/>
          <w:szCs w:val="28"/>
        </w:rPr>
        <w:t xml:space="preserve">trong </w:t>
      </w:r>
      <w:r w:rsidR="007B540D">
        <w:rPr>
          <w:sz w:val="28"/>
          <w:szCs w:val="28"/>
        </w:rPr>
        <w:t xml:space="preserve">giai đoạn 2015-2020 như sau: </w:t>
      </w:r>
    </w:p>
    <w:p w:rsidR="007B540D" w:rsidRDefault="007B540D" w:rsidP="00FB5556">
      <w:pPr>
        <w:keepNext/>
        <w:widowControl w:val="0"/>
        <w:spacing w:before="60"/>
        <w:ind w:firstLine="720"/>
        <w:jc w:val="both"/>
        <w:rPr>
          <w:sz w:val="28"/>
          <w:szCs w:val="28"/>
          <w:lang w:val="fr-FR"/>
        </w:rPr>
      </w:pPr>
      <w:r>
        <w:rPr>
          <w:sz w:val="28"/>
          <w:szCs w:val="28"/>
          <w:lang w:val="fr-FR"/>
        </w:rPr>
        <w:t xml:space="preserve">- </w:t>
      </w:r>
      <w:r w:rsidRPr="00BD6775">
        <w:rPr>
          <w:sz w:val="28"/>
          <w:szCs w:val="28"/>
          <w:lang w:val="fr-FR"/>
        </w:rPr>
        <w:t xml:space="preserve">Năm 2015, </w:t>
      </w:r>
      <w:r w:rsidR="005A3569">
        <w:rPr>
          <w:sz w:val="28"/>
          <w:szCs w:val="28"/>
          <w:lang w:val="fr-FR"/>
        </w:rPr>
        <w:t>cả nước có 91</w:t>
      </w:r>
      <w:r w:rsidR="005A3569" w:rsidRPr="00BD6775">
        <w:rPr>
          <w:sz w:val="28"/>
          <w:szCs w:val="28"/>
          <w:lang w:val="fr-FR"/>
        </w:rPr>
        <w:t xml:space="preserve"> dây chuyền sản xuất xi măng với tổng công suất thiết kế là </w:t>
      </w:r>
      <w:r w:rsidR="005A3569">
        <w:rPr>
          <w:sz w:val="28"/>
          <w:szCs w:val="28"/>
          <w:lang w:val="fr-FR"/>
        </w:rPr>
        <w:t>94,24</w:t>
      </w:r>
      <w:r w:rsidR="005A3569" w:rsidRPr="00BD6775">
        <w:rPr>
          <w:sz w:val="28"/>
          <w:szCs w:val="28"/>
          <w:lang w:val="fr-FR"/>
        </w:rPr>
        <w:t xml:space="preserve"> tr</w:t>
      </w:r>
      <w:r w:rsidR="005A3569">
        <w:rPr>
          <w:sz w:val="28"/>
          <w:szCs w:val="28"/>
          <w:lang w:val="fr-FR"/>
        </w:rPr>
        <w:t xml:space="preserve">iệu tấn; </w:t>
      </w:r>
      <w:r>
        <w:rPr>
          <w:sz w:val="28"/>
          <w:szCs w:val="28"/>
          <w:lang w:val="fr-FR"/>
        </w:rPr>
        <w:t>nhu cầu t</w:t>
      </w:r>
      <w:r w:rsidRPr="00BD6775">
        <w:rPr>
          <w:sz w:val="28"/>
          <w:szCs w:val="28"/>
          <w:lang w:val="fr-FR"/>
        </w:rPr>
        <w:t xml:space="preserve">iêu </w:t>
      </w:r>
      <w:r>
        <w:rPr>
          <w:sz w:val="28"/>
          <w:szCs w:val="28"/>
          <w:lang w:val="fr-FR"/>
        </w:rPr>
        <w:t>thụ xi măng là 75-76 triệu tấn</w:t>
      </w:r>
      <w:r w:rsidRPr="00BD6775">
        <w:rPr>
          <w:sz w:val="28"/>
          <w:szCs w:val="28"/>
          <w:lang w:val="fr-FR"/>
        </w:rPr>
        <w:t>.</w:t>
      </w:r>
    </w:p>
    <w:p w:rsidR="005A3569" w:rsidRPr="005A3569" w:rsidRDefault="005A3569" w:rsidP="00FB5556">
      <w:pPr>
        <w:keepNext/>
        <w:widowControl w:val="0"/>
        <w:spacing w:before="60"/>
        <w:ind w:firstLine="720"/>
        <w:jc w:val="both"/>
        <w:rPr>
          <w:sz w:val="28"/>
          <w:szCs w:val="28"/>
          <w:lang w:val="fr-FR"/>
        </w:rPr>
      </w:pPr>
      <w:r>
        <w:rPr>
          <w:sz w:val="28"/>
          <w:szCs w:val="28"/>
          <w:lang w:val="fr-FR"/>
        </w:rPr>
        <w:t>- Năm 2020</w:t>
      </w:r>
      <w:r w:rsidRPr="00BD6775">
        <w:rPr>
          <w:sz w:val="28"/>
          <w:szCs w:val="28"/>
          <w:lang w:val="fr-FR"/>
        </w:rPr>
        <w:t xml:space="preserve">, </w:t>
      </w:r>
      <w:r>
        <w:rPr>
          <w:sz w:val="28"/>
          <w:szCs w:val="28"/>
          <w:lang w:val="fr-FR"/>
        </w:rPr>
        <w:t>cả nước có 113</w:t>
      </w:r>
      <w:r w:rsidRPr="00BD6775">
        <w:rPr>
          <w:sz w:val="28"/>
          <w:szCs w:val="28"/>
          <w:lang w:val="fr-FR"/>
        </w:rPr>
        <w:t xml:space="preserve"> dây chuyền sản xuất xi măng với tổng công suất thiết kế là </w:t>
      </w:r>
      <w:r>
        <w:rPr>
          <w:sz w:val="28"/>
          <w:szCs w:val="28"/>
          <w:lang w:val="fr-FR"/>
        </w:rPr>
        <w:t>129,52</w:t>
      </w:r>
      <w:r w:rsidRPr="00BD6775">
        <w:rPr>
          <w:sz w:val="28"/>
          <w:szCs w:val="28"/>
          <w:lang w:val="fr-FR"/>
        </w:rPr>
        <w:t xml:space="preserve"> tr</w:t>
      </w:r>
      <w:r>
        <w:rPr>
          <w:sz w:val="28"/>
          <w:szCs w:val="28"/>
          <w:lang w:val="fr-FR"/>
        </w:rPr>
        <w:t>iệu tấn; nhu cầu t</w:t>
      </w:r>
      <w:r w:rsidRPr="00BD6775">
        <w:rPr>
          <w:sz w:val="28"/>
          <w:szCs w:val="28"/>
          <w:lang w:val="fr-FR"/>
        </w:rPr>
        <w:t xml:space="preserve">iêu </w:t>
      </w:r>
      <w:r>
        <w:rPr>
          <w:sz w:val="28"/>
          <w:szCs w:val="28"/>
          <w:lang w:val="fr-FR"/>
        </w:rPr>
        <w:t>thụ xi măng là 93-95 triệu tấn</w:t>
      </w:r>
      <w:r w:rsidRPr="00BD6775">
        <w:rPr>
          <w:sz w:val="28"/>
          <w:szCs w:val="28"/>
          <w:lang w:val="fr-FR"/>
        </w:rPr>
        <w:t>.</w:t>
      </w:r>
    </w:p>
    <w:p w:rsidR="005A3569" w:rsidRPr="007B540D" w:rsidRDefault="005A3569" w:rsidP="00FB5556">
      <w:pPr>
        <w:keepNext/>
        <w:widowControl w:val="0"/>
        <w:spacing w:before="60"/>
        <w:ind w:firstLine="720"/>
        <w:jc w:val="both"/>
        <w:rPr>
          <w:b/>
          <w:i/>
          <w:sz w:val="28"/>
          <w:szCs w:val="28"/>
          <w:lang w:val="fr-FR"/>
        </w:rPr>
      </w:pPr>
      <w:r>
        <w:rPr>
          <w:b/>
          <w:i/>
          <w:sz w:val="28"/>
          <w:szCs w:val="28"/>
          <w:lang w:val="fr-FR"/>
        </w:rPr>
        <w:t>b) Thực tiễn thực hiện</w:t>
      </w:r>
      <w:r w:rsidRPr="007B540D">
        <w:rPr>
          <w:b/>
          <w:i/>
          <w:sz w:val="28"/>
          <w:szCs w:val="28"/>
        </w:rPr>
        <w:t xml:space="preserve">Quy hoạch </w:t>
      </w:r>
      <w:r>
        <w:rPr>
          <w:b/>
          <w:i/>
          <w:sz w:val="28"/>
          <w:szCs w:val="28"/>
        </w:rPr>
        <w:t>1488</w:t>
      </w:r>
    </w:p>
    <w:p w:rsidR="007B540D" w:rsidRDefault="00881ED9" w:rsidP="00FB5556">
      <w:pPr>
        <w:keepNext/>
        <w:widowControl w:val="0"/>
        <w:spacing w:before="60"/>
        <w:ind w:firstLine="720"/>
        <w:jc w:val="both"/>
        <w:rPr>
          <w:sz w:val="28"/>
          <w:szCs w:val="28"/>
          <w:lang w:val="fr-FR"/>
        </w:rPr>
      </w:pPr>
      <w:r>
        <w:rPr>
          <w:sz w:val="28"/>
          <w:szCs w:val="28"/>
          <w:lang w:val="fr-FR"/>
        </w:rPr>
        <w:t>Theo số liệu tổng hợp từ Tổng Công ty xi măng Việt Nam, Hiệp hội xi măng Việt Nam và các địa phương, thực tế sản lượng xi măng sản xuất và tiêu thụ như sau:</w:t>
      </w:r>
    </w:p>
    <w:p w:rsidR="00BD6775" w:rsidRPr="00BD6775" w:rsidRDefault="00BD6775" w:rsidP="00FB5556">
      <w:pPr>
        <w:keepNext/>
        <w:widowControl w:val="0"/>
        <w:spacing w:before="60"/>
        <w:ind w:firstLine="720"/>
        <w:jc w:val="both"/>
        <w:rPr>
          <w:i/>
          <w:sz w:val="28"/>
          <w:szCs w:val="28"/>
          <w:u w:val="single"/>
          <w:lang w:val="fr-FR"/>
        </w:rPr>
      </w:pPr>
      <w:r>
        <w:rPr>
          <w:sz w:val="28"/>
          <w:szCs w:val="28"/>
          <w:lang w:val="fr-FR"/>
        </w:rPr>
        <w:t xml:space="preserve">- </w:t>
      </w:r>
      <w:r w:rsidRPr="00BD6775">
        <w:rPr>
          <w:sz w:val="28"/>
          <w:szCs w:val="28"/>
          <w:lang w:val="fr-FR"/>
        </w:rPr>
        <w:t>Năm 2015, cả nước có 76 dây chuyền sản xuất xi măng với tổng công suất thiết kế là 81,56 tr</w:t>
      </w:r>
      <w:r w:rsidR="009657EE">
        <w:rPr>
          <w:sz w:val="28"/>
          <w:szCs w:val="28"/>
          <w:lang w:val="fr-FR"/>
        </w:rPr>
        <w:t>iệu tấn. T</w:t>
      </w:r>
      <w:r w:rsidRPr="00BD6775">
        <w:rPr>
          <w:sz w:val="28"/>
          <w:szCs w:val="28"/>
          <w:lang w:val="fr-FR"/>
        </w:rPr>
        <w:t xml:space="preserve">iêu </w:t>
      </w:r>
      <w:r>
        <w:rPr>
          <w:sz w:val="28"/>
          <w:szCs w:val="28"/>
          <w:lang w:val="fr-FR"/>
        </w:rPr>
        <w:t>t</w:t>
      </w:r>
      <w:r w:rsidR="009657EE">
        <w:rPr>
          <w:sz w:val="28"/>
          <w:szCs w:val="28"/>
          <w:lang w:val="fr-FR"/>
        </w:rPr>
        <w:t xml:space="preserve">hụ năm 2015 là 72,7 triệu tấn, </w:t>
      </w:r>
      <w:r>
        <w:rPr>
          <w:sz w:val="28"/>
          <w:szCs w:val="28"/>
          <w:lang w:val="fr-FR"/>
        </w:rPr>
        <w:t>t</w:t>
      </w:r>
      <w:r w:rsidRPr="00BD6775">
        <w:rPr>
          <w:sz w:val="28"/>
          <w:szCs w:val="28"/>
          <w:lang w:val="fr-FR"/>
        </w:rPr>
        <w:t>rong đó tiêu thụ trong nước 56,45 triệu tấn, xuất khẩu 16,25 triệu tấn.</w:t>
      </w:r>
    </w:p>
    <w:p w:rsidR="00BD6775" w:rsidRPr="00BD6775" w:rsidRDefault="00BD6775" w:rsidP="00FB5556">
      <w:pPr>
        <w:keepNext/>
        <w:widowControl w:val="0"/>
        <w:spacing w:before="60"/>
        <w:ind w:firstLine="720"/>
        <w:jc w:val="both"/>
        <w:rPr>
          <w:sz w:val="28"/>
          <w:szCs w:val="28"/>
        </w:rPr>
      </w:pPr>
      <w:r w:rsidRPr="00BD6775">
        <w:rPr>
          <w:sz w:val="28"/>
          <w:szCs w:val="28"/>
          <w:lang w:val="fr-FR"/>
        </w:rPr>
        <w:t xml:space="preserve">- Năm 2016, </w:t>
      </w:r>
      <w:r w:rsidRPr="00BD6775">
        <w:rPr>
          <w:bCs/>
          <w:sz w:val="28"/>
          <w:szCs w:val="28"/>
        </w:rPr>
        <w:t xml:space="preserve">cả nước có 79 dây chuyền sản xuất xi măng với tổng công suất thiết kế 87,86 triệu tấn. </w:t>
      </w:r>
      <w:r w:rsidR="009657EE">
        <w:rPr>
          <w:bCs/>
          <w:sz w:val="28"/>
          <w:szCs w:val="28"/>
        </w:rPr>
        <w:t>T</w:t>
      </w:r>
      <w:r w:rsidRPr="00BD6775">
        <w:rPr>
          <w:bCs/>
          <w:sz w:val="28"/>
          <w:szCs w:val="28"/>
        </w:rPr>
        <w:t>iêu thụ 75,5 triệu tấn</w:t>
      </w:r>
      <w:r w:rsidR="009657EE">
        <w:rPr>
          <w:sz w:val="28"/>
          <w:szCs w:val="28"/>
        </w:rPr>
        <w:t xml:space="preserve">, </w:t>
      </w:r>
      <w:r w:rsidRPr="00BD6775">
        <w:rPr>
          <w:sz w:val="28"/>
          <w:szCs w:val="28"/>
        </w:rPr>
        <w:t xml:space="preserve">trong đó tiêu thụ </w:t>
      </w:r>
      <w:r>
        <w:rPr>
          <w:sz w:val="28"/>
          <w:szCs w:val="28"/>
        </w:rPr>
        <w:t>trong nước</w:t>
      </w:r>
      <w:r w:rsidRPr="00BD6775">
        <w:rPr>
          <w:sz w:val="28"/>
          <w:szCs w:val="28"/>
        </w:rPr>
        <w:t xml:space="preserve"> đạt 60 triệu tấn, </w:t>
      </w:r>
      <w:r w:rsidRPr="00BD6775">
        <w:rPr>
          <w:sz w:val="28"/>
          <w:szCs w:val="28"/>
          <w:lang w:val="cs-CZ"/>
        </w:rPr>
        <w:t>xuất khẩu</w:t>
      </w:r>
      <w:r w:rsidRPr="00BD6775">
        <w:rPr>
          <w:sz w:val="28"/>
          <w:szCs w:val="28"/>
        </w:rPr>
        <w:t xml:space="preserve"> 15,5 triệu tấn.</w:t>
      </w:r>
    </w:p>
    <w:p w:rsidR="005E0AF7" w:rsidRPr="005E0AF7" w:rsidRDefault="003369E9" w:rsidP="00FB5556">
      <w:pPr>
        <w:keepNext/>
        <w:widowControl w:val="0"/>
        <w:spacing w:before="60"/>
        <w:ind w:right="-34" w:firstLine="720"/>
        <w:jc w:val="both"/>
        <w:rPr>
          <w:sz w:val="28"/>
          <w:szCs w:val="28"/>
          <w:lang w:val="cs-CZ"/>
        </w:rPr>
      </w:pPr>
      <w:r>
        <w:rPr>
          <w:sz w:val="28"/>
          <w:szCs w:val="28"/>
          <w:lang w:val="cs-CZ"/>
        </w:rPr>
        <w:t xml:space="preserve">Qua điều tra khảo sát, </w:t>
      </w:r>
      <w:r w:rsidR="00881ED9">
        <w:rPr>
          <w:sz w:val="28"/>
          <w:szCs w:val="28"/>
          <w:lang w:val="cs-CZ"/>
        </w:rPr>
        <w:t xml:space="preserve">thực tiễn </w:t>
      </w:r>
      <w:r>
        <w:rPr>
          <w:sz w:val="28"/>
          <w:szCs w:val="28"/>
          <w:lang w:val="cs-CZ"/>
        </w:rPr>
        <w:t xml:space="preserve">đầu tư, </w:t>
      </w:r>
      <w:r w:rsidR="00881ED9">
        <w:rPr>
          <w:sz w:val="28"/>
          <w:szCs w:val="28"/>
          <w:lang w:val="cs-CZ"/>
        </w:rPr>
        <w:t>sản xuất, Bộ Xây dựng dự báo cung cầu xi măng trong giai đoạn từ</w:t>
      </w:r>
      <w:r w:rsidR="009657EE">
        <w:rPr>
          <w:sz w:val="28"/>
          <w:szCs w:val="28"/>
          <w:lang w:val="cs-CZ"/>
        </w:rPr>
        <w:t xml:space="preserve"> năm 2017-2020</w:t>
      </w:r>
      <w:r w:rsidR="005E0AF7">
        <w:rPr>
          <w:sz w:val="28"/>
          <w:szCs w:val="28"/>
          <w:lang w:val="cs-CZ"/>
        </w:rPr>
        <w:t>:</w:t>
      </w:r>
    </w:p>
    <w:p w:rsidR="005811F0" w:rsidRPr="005811F0" w:rsidRDefault="005811F0" w:rsidP="00FB5556">
      <w:pPr>
        <w:keepNext/>
        <w:widowControl w:val="0"/>
        <w:spacing w:before="60"/>
        <w:ind w:right="-34" w:firstLine="720"/>
        <w:jc w:val="both"/>
        <w:rPr>
          <w:sz w:val="28"/>
          <w:szCs w:val="28"/>
          <w:lang w:val="cs-CZ"/>
        </w:rPr>
      </w:pPr>
      <w:r w:rsidRPr="005811F0">
        <w:rPr>
          <w:sz w:val="28"/>
          <w:szCs w:val="28"/>
          <w:lang w:val="cs-CZ"/>
        </w:rPr>
        <w:t xml:space="preserve">- Năm 2017 cả nước </w:t>
      </w:r>
      <w:r>
        <w:rPr>
          <w:sz w:val="28"/>
          <w:szCs w:val="28"/>
          <w:lang w:val="cs-CZ"/>
        </w:rPr>
        <w:t xml:space="preserve">sẽ </w:t>
      </w:r>
      <w:r w:rsidRPr="005811F0">
        <w:rPr>
          <w:sz w:val="28"/>
          <w:szCs w:val="28"/>
          <w:lang w:val="cs-CZ"/>
        </w:rPr>
        <w:t xml:space="preserve">có 81 dây chuyền với tổng công suất thiết kế là </w:t>
      </w:r>
      <w:r w:rsidRPr="005811F0">
        <w:rPr>
          <w:sz w:val="28"/>
          <w:szCs w:val="28"/>
          <w:lang w:val="cs-CZ"/>
        </w:rPr>
        <w:lastRenderedPageBreak/>
        <w:t>94,66 triệ</w:t>
      </w:r>
      <w:r>
        <w:rPr>
          <w:sz w:val="28"/>
          <w:szCs w:val="28"/>
          <w:lang w:val="cs-CZ"/>
        </w:rPr>
        <w:t xml:space="preserve">u tấn, dự kiến </w:t>
      </w:r>
      <w:r>
        <w:rPr>
          <w:bCs/>
          <w:sz w:val="28"/>
          <w:szCs w:val="28"/>
        </w:rPr>
        <w:t>tiêu thụ 78-80</w:t>
      </w:r>
      <w:r w:rsidRPr="00BD6775">
        <w:rPr>
          <w:bCs/>
          <w:sz w:val="28"/>
          <w:szCs w:val="28"/>
        </w:rPr>
        <w:t xml:space="preserve"> triệu tấn</w:t>
      </w:r>
      <w:r w:rsidR="00E55ED9">
        <w:rPr>
          <w:sz w:val="28"/>
          <w:szCs w:val="28"/>
        </w:rPr>
        <w:t>.</w:t>
      </w:r>
    </w:p>
    <w:p w:rsidR="00E55ED9" w:rsidRPr="005811F0" w:rsidRDefault="005811F0" w:rsidP="00FB5556">
      <w:pPr>
        <w:keepNext/>
        <w:widowControl w:val="0"/>
        <w:spacing w:before="60"/>
        <w:ind w:right="-34" w:firstLine="720"/>
        <w:jc w:val="both"/>
        <w:rPr>
          <w:sz w:val="28"/>
          <w:szCs w:val="28"/>
          <w:lang w:val="cs-CZ"/>
        </w:rPr>
      </w:pPr>
      <w:r w:rsidRPr="005811F0">
        <w:rPr>
          <w:bCs/>
          <w:sz w:val="28"/>
          <w:szCs w:val="28"/>
          <w:lang w:val="cs-CZ"/>
        </w:rPr>
        <w:t xml:space="preserve">- </w:t>
      </w:r>
      <w:r>
        <w:rPr>
          <w:bCs/>
          <w:sz w:val="28"/>
          <w:szCs w:val="28"/>
          <w:lang w:val="cs-CZ"/>
        </w:rPr>
        <w:t xml:space="preserve">Dự kiến </w:t>
      </w:r>
      <w:r>
        <w:rPr>
          <w:sz w:val="28"/>
          <w:szCs w:val="28"/>
          <w:lang w:val="cs-CZ"/>
        </w:rPr>
        <w:t>n</w:t>
      </w:r>
      <w:r w:rsidRPr="005811F0">
        <w:rPr>
          <w:sz w:val="28"/>
          <w:szCs w:val="28"/>
          <w:lang w:val="cs-CZ"/>
        </w:rPr>
        <w:t>ăm 2018 cả nước sẽ có 83 dây chuyền với tổng công suất thiết kế là 98,76 triệu tấn</w:t>
      </w:r>
      <w:r>
        <w:rPr>
          <w:sz w:val="28"/>
          <w:szCs w:val="28"/>
          <w:lang w:val="cs-CZ"/>
        </w:rPr>
        <w:t>, tiêu thụ 86-88 triệu tấn</w:t>
      </w:r>
      <w:r w:rsidR="00E55ED9">
        <w:rPr>
          <w:sz w:val="28"/>
          <w:szCs w:val="28"/>
        </w:rPr>
        <w:t>.</w:t>
      </w:r>
    </w:p>
    <w:p w:rsidR="00E55ED9" w:rsidRPr="005811F0" w:rsidRDefault="005811F0" w:rsidP="00FB5556">
      <w:pPr>
        <w:keepNext/>
        <w:widowControl w:val="0"/>
        <w:spacing w:before="60"/>
        <w:ind w:right="-34" w:firstLine="720"/>
        <w:jc w:val="both"/>
        <w:rPr>
          <w:sz w:val="28"/>
          <w:szCs w:val="28"/>
          <w:lang w:val="cs-CZ"/>
        </w:rPr>
      </w:pPr>
      <w:r w:rsidRPr="005811F0">
        <w:rPr>
          <w:bCs/>
          <w:sz w:val="28"/>
          <w:szCs w:val="28"/>
          <w:lang w:val="cs-CZ"/>
        </w:rPr>
        <w:t xml:space="preserve">- </w:t>
      </w:r>
      <w:r>
        <w:rPr>
          <w:bCs/>
          <w:sz w:val="28"/>
          <w:szCs w:val="28"/>
          <w:lang w:val="cs-CZ"/>
        </w:rPr>
        <w:t xml:space="preserve">Dự kiến </w:t>
      </w:r>
      <w:r>
        <w:rPr>
          <w:sz w:val="28"/>
          <w:szCs w:val="28"/>
          <w:lang w:val="cs-CZ"/>
        </w:rPr>
        <w:t>n</w:t>
      </w:r>
      <w:r w:rsidRPr="005811F0">
        <w:rPr>
          <w:sz w:val="28"/>
          <w:szCs w:val="28"/>
          <w:lang w:val="cs-CZ"/>
        </w:rPr>
        <w:t>ăm 2019 cả nước sẽ có 85 dây chuyền với tổng công suất thiết kế là 101,96 triệu tấn</w:t>
      </w:r>
      <w:r>
        <w:rPr>
          <w:sz w:val="28"/>
          <w:szCs w:val="28"/>
          <w:lang w:val="cs-CZ"/>
        </w:rPr>
        <w:t>, tiêu thụ 93-95 triệu tấn</w:t>
      </w:r>
      <w:r w:rsidR="00E55ED9">
        <w:rPr>
          <w:sz w:val="28"/>
          <w:szCs w:val="28"/>
        </w:rPr>
        <w:t>.</w:t>
      </w:r>
    </w:p>
    <w:p w:rsidR="00E55ED9" w:rsidRPr="005811F0" w:rsidRDefault="005811F0" w:rsidP="00FB5556">
      <w:pPr>
        <w:keepNext/>
        <w:widowControl w:val="0"/>
        <w:spacing w:before="60"/>
        <w:ind w:right="-34" w:firstLine="720"/>
        <w:jc w:val="both"/>
        <w:rPr>
          <w:sz w:val="28"/>
          <w:szCs w:val="28"/>
          <w:lang w:val="cs-CZ"/>
        </w:rPr>
      </w:pPr>
      <w:r w:rsidRPr="005811F0">
        <w:rPr>
          <w:bCs/>
          <w:sz w:val="28"/>
          <w:szCs w:val="28"/>
          <w:lang w:val="cs-CZ"/>
        </w:rPr>
        <w:t xml:space="preserve">- </w:t>
      </w:r>
      <w:r>
        <w:rPr>
          <w:bCs/>
          <w:sz w:val="28"/>
          <w:szCs w:val="28"/>
          <w:lang w:val="cs-CZ"/>
        </w:rPr>
        <w:t xml:space="preserve">Dự kiến </w:t>
      </w:r>
      <w:r>
        <w:rPr>
          <w:sz w:val="28"/>
          <w:szCs w:val="28"/>
          <w:lang w:val="cs-CZ"/>
        </w:rPr>
        <w:t>n</w:t>
      </w:r>
      <w:r w:rsidRPr="005811F0">
        <w:rPr>
          <w:sz w:val="28"/>
          <w:szCs w:val="28"/>
          <w:lang w:val="cs-CZ"/>
        </w:rPr>
        <w:t>ăm 2020 cả nước sẽ có 88 dây chuyền với tổng công</w:t>
      </w:r>
      <w:r w:rsidR="00C52BED">
        <w:rPr>
          <w:sz w:val="28"/>
          <w:szCs w:val="28"/>
          <w:lang w:val="cs-CZ"/>
        </w:rPr>
        <w:t xml:space="preserve"> suất thiết kế 109,46 triệu tấn,</w:t>
      </w:r>
      <w:r>
        <w:rPr>
          <w:sz w:val="28"/>
          <w:szCs w:val="28"/>
          <w:lang w:val="cs-CZ"/>
        </w:rPr>
        <w:t>tiêu thụ 100-102 triệu tấn</w:t>
      </w:r>
      <w:r w:rsidR="00E55ED9">
        <w:rPr>
          <w:sz w:val="28"/>
          <w:szCs w:val="28"/>
        </w:rPr>
        <w:t>.</w:t>
      </w:r>
    </w:p>
    <w:p w:rsidR="00572D9B" w:rsidRPr="00813B78" w:rsidRDefault="00572D9B" w:rsidP="00FB5556">
      <w:pPr>
        <w:keepNext/>
        <w:widowControl w:val="0"/>
        <w:spacing w:before="60"/>
        <w:ind w:firstLine="720"/>
        <w:jc w:val="both"/>
        <w:rPr>
          <w:sz w:val="28"/>
          <w:szCs w:val="28"/>
          <w:lang w:val="fr-FR"/>
        </w:rPr>
      </w:pPr>
      <w:r>
        <w:rPr>
          <w:sz w:val="28"/>
          <w:szCs w:val="28"/>
        </w:rPr>
        <w:t xml:space="preserve">Như vậy, </w:t>
      </w:r>
      <w:r w:rsidR="003369E9">
        <w:rPr>
          <w:sz w:val="28"/>
          <w:szCs w:val="28"/>
          <w:lang w:val="cs-CZ"/>
        </w:rPr>
        <w:t>từ công tác quy hoạch và thực tiễn sản xuất, tiêu thụ sản phẩm</w:t>
      </w:r>
      <w:r w:rsidR="00FE07C3">
        <w:rPr>
          <w:sz w:val="28"/>
          <w:szCs w:val="28"/>
          <w:lang w:val="cs-CZ"/>
        </w:rPr>
        <w:t>,</w:t>
      </w:r>
      <w:r w:rsidR="003369E9">
        <w:rPr>
          <w:sz w:val="28"/>
          <w:szCs w:val="28"/>
          <w:lang w:val="cs-CZ"/>
        </w:rPr>
        <w:t xml:space="preserve"> Bộ Xây dựng thấy rằng </w:t>
      </w:r>
      <w:r w:rsidR="00DB606B">
        <w:rPr>
          <w:sz w:val="28"/>
          <w:szCs w:val="28"/>
        </w:rPr>
        <w:t xml:space="preserve">nguồn cung xi măng </w:t>
      </w:r>
      <w:r w:rsidR="00C52BED">
        <w:rPr>
          <w:sz w:val="28"/>
          <w:szCs w:val="28"/>
        </w:rPr>
        <w:t>cả nước</w:t>
      </w:r>
      <w:r w:rsidR="00FE07C3">
        <w:rPr>
          <w:sz w:val="28"/>
          <w:szCs w:val="28"/>
        </w:rPr>
        <w:t xml:space="preserve"> </w:t>
      </w:r>
      <w:r w:rsidR="00DB606B">
        <w:rPr>
          <w:sz w:val="28"/>
          <w:szCs w:val="28"/>
        </w:rPr>
        <w:t xml:space="preserve">đến năm 2020 sẽ </w:t>
      </w:r>
      <w:r>
        <w:rPr>
          <w:sz w:val="28"/>
          <w:szCs w:val="28"/>
        </w:rPr>
        <w:t xml:space="preserve">thấp hơn </w:t>
      </w:r>
      <w:r w:rsidR="00813B78">
        <w:rPr>
          <w:sz w:val="28"/>
          <w:szCs w:val="28"/>
        </w:rPr>
        <w:t xml:space="preserve">khoảng </w:t>
      </w:r>
      <w:r w:rsidR="00C52BED">
        <w:rPr>
          <w:sz w:val="28"/>
          <w:szCs w:val="28"/>
        </w:rPr>
        <w:t>20 triệu tấn so với</w:t>
      </w:r>
      <w:r w:rsidR="003369E9">
        <w:rPr>
          <w:sz w:val="28"/>
          <w:szCs w:val="28"/>
        </w:rPr>
        <w:t xml:space="preserve"> Quy hoạch 1488,</w:t>
      </w:r>
      <w:r w:rsidR="00FE07C3">
        <w:rPr>
          <w:sz w:val="28"/>
          <w:szCs w:val="28"/>
        </w:rPr>
        <w:t xml:space="preserve"> </w:t>
      </w:r>
      <w:r w:rsidR="00813B78">
        <w:rPr>
          <w:sz w:val="28"/>
          <w:szCs w:val="28"/>
        </w:rPr>
        <w:t xml:space="preserve">tổng </w:t>
      </w:r>
      <w:r w:rsidR="00C52BED">
        <w:rPr>
          <w:sz w:val="28"/>
          <w:szCs w:val="28"/>
        </w:rPr>
        <w:t xml:space="preserve">nhu cầu tiêu thụ </w:t>
      </w:r>
      <w:r w:rsidR="00813B78">
        <w:rPr>
          <w:sz w:val="28"/>
          <w:szCs w:val="28"/>
        </w:rPr>
        <w:t xml:space="preserve">sẽ </w:t>
      </w:r>
      <w:r w:rsidR="00DB606B">
        <w:rPr>
          <w:sz w:val="28"/>
          <w:szCs w:val="28"/>
        </w:rPr>
        <w:t>tăng khoảng 7</w:t>
      </w:r>
      <w:r w:rsidR="00C52BED">
        <w:rPr>
          <w:sz w:val="28"/>
          <w:szCs w:val="28"/>
        </w:rPr>
        <w:t xml:space="preserve"> triệu tấn </w:t>
      </w:r>
      <w:r w:rsidR="00DB606B">
        <w:rPr>
          <w:sz w:val="28"/>
          <w:szCs w:val="28"/>
        </w:rPr>
        <w:t xml:space="preserve">so với Quy hoạch 1488. </w:t>
      </w:r>
      <w:r w:rsidR="00734389">
        <w:rPr>
          <w:sz w:val="28"/>
          <w:szCs w:val="28"/>
        </w:rPr>
        <w:t xml:space="preserve">Trong điều kiện </w:t>
      </w:r>
      <w:r w:rsidR="00FE07C3">
        <w:rPr>
          <w:sz w:val="28"/>
          <w:szCs w:val="28"/>
        </w:rPr>
        <w:t>hiện nay và dự báo phát triển kinh tế</w:t>
      </w:r>
      <w:r w:rsidR="00FB5556">
        <w:rPr>
          <w:sz w:val="28"/>
          <w:szCs w:val="28"/>
        </w:rPr>
        <w:t xml:space="preserve"> -</w:t>
      </w:r>
      <w:r w:rsidR="00FE07C3">
        <w:rPr>
          <w:sz w:val="28"/>
          <w:szCs w:val="28"/>
        </w:rPr>
        <w:t xml:space="preserve"> xã hội đến năm 2020, chưa có khả năng</w:t>
      </w:r>
      <w:r w:rsidR="00734389">
        <w:rPr>
          <w:sz w:val="28"/>
          <w:szCs w:val="28"/>
        </w:rPr>
        <w:t xml:space="preserve"> </w:t>
      </w:r>
      <w:r w:rsidR="00820344">
        <w:rPr>
          <w:sz w:val="28"/>
          <w:szCs w:val="28"/>
        </w:rPr>
        <w:t>x</w:t>
      </w:r>
      <w:r w:rsidR="00734389">
        <w:rPr>
          <w:sz w:val="28"/>
          <w:szCs w:val="28"/>
        </w:rPr>
        <w:t>ảy ra đột biến gây mất cân đối</w:t>
      </w:r>
      <w:r w:rsidR="00FE07C3">
        <w:rPr>
          <w:sz w:val="28"/>
          <w:szCs w:val="28"/>
        </w:rPr>
        <w:t xml:space="preserve"> lớn về cung cầu</w:t>
      </w:r>
      <w:r w:rsidR="00734389">
        <w:rPr>
          <w:sz w:val="28"/>
          <w:szCs w:val="28"/>
        </w:rPr>
        <w:t xml:space="preserve"> xi măng trong thời gian tới.</w:t>
      </w:r>
      <w:r w:rsidR="00FE07C3">
        <w:rPr>
          <w:sz w:val="28"/>
          <w:szCs w:val="28"/>
        </w:rPr>
        <w:t xml:space="preserve"> Tuy vậy, Bộ Xây dựng sẽ tiếp tục phối hợp với các Bộ, ngành và địa phương tăng cường kiểm tra, nắm bắt kịp thời tình hình sản xuất và tiêu thụ xi măng để đề xuất các giải pháp phù hợp.</w:t>
      </w:r>
    </w:p>
    <w:p w:rsidR="005E0AF7" w:rsidRPr="00734389" w:rsidRDefault="00734389" w:rsidP="00FB5556">
      <w:pPr>
        <w:keepNext/>
        <w:widowControl w:val="0"/>
        <w:spacing w:before="60"/>
        <w:ind w:firstLine="720"/>
        <w:jc w:val="both"/>
        <w:rPr>
          <w:b/>
          <w:sz w:val="28"/>
          <w:szCs w:val="28"/>
        </w:rPr>
      </w:pPr>
      <w:r w:rsidRPr="00734389">
        <w:rPr>
          <w:b/>
          <w:sz w:val="28"/>
          <w:szCs w:val="28"/>
        </w:rPr>
        <w:t>2</w:t>
      </w:r>
      <w:r w:rsidR="005E0AF7" w:rsidRPr="00734389">
        <w:rPr>
          <w:b/>
          <w:sz w:val="28"/>
          <w:szCs w:val="28"/>
        </w:rPr>
        <w:t xml:space="preserve">. </w:t>
      </w:r>
      <w:r w:rsidRPr="00734389">
        <w:rPr>
          <w:b/>
          <w:sz w:val="28"/>
          <w:szCs w:val="28"/>
        </w:rPr>
        <w:t>Về vấn đề</w:t>
      </w:r>
      <w:r w:rsidR="005E0AF7" w:rsidRPr="00734389">
        <w:rPr>
          <w:b/>
          <w:sz w:val="28"/>
          <w:szCs w:val="28"/>
        </w:rPr>
        <w:t xml:space="preserve"> chuyển đổi </w:t>
      </w:r>
      <w:r w:rsidRPr="00734389">
        <w:rPr>
          <w:b/>
          <w:sz w:val="28"/>
          <w:szCs w:val="28"/>
        </w:rPr>
        <w:t>công nghệ sản xuất xi măng</w:t>
      </w:r>
    </w:p>
    <w:p w:rsidR="00E375C9" w:rsidRDefault="00E375C9" w:rsidP="00FB5556">
      <w:pPr>
        <w:keepNext/>
        <w:widowControl w:val="0"/>
        <w:spacing w:before="60"/>
        <w:ind w:firstLine="720"/>
        <w:jc w:val="both"/>
        <w:rPr>
          <w:sz w:val="28"/>
          <w:szCs w:val="28"/>
        </w:rPr>
      </w:pPr>
      <w:r>
        <w:rPr>
          <w:sz w:val="28"/>
          <w:szCs w:val="28"/>
        </w:rPr>
        <w:t>Theo Quyết định số 1488/QĐ-TTg ngày 29/8/2011 của Thủ tướng Chính phủ phê duyệt Quy hoạch phát triển công nghiệp xi măng Việt Nam giai đoạn 2011-2020 và định hướng đến năm 2030</w:t>
      </w:r>
      <w:r w:rsidR="001553FF">
        <w:rPr>
          <w:sz w:val="28"/>
          <w:szCs w:val="28"/>
        </w:rPr>
        <w:t>,</w:t>
      </w:r>
      <w:r>
        <w:rPr>
          <w:sz w:val="28"/>
          <w:szCs w:val="28"/>
        </w:rPr>
        <w:t xml:space="preserve"> đến hết năm 2015 sẽ hoàn thành việc chuyển đổi công nghệ sản xuất xi măng t</w:t>
      </w:r>
      <w:r w:rsidR="00564838">
        <w:rPr>
          <w:sz w:val="28"/>
          <w:szCs w:val="28"/>
        </w:rPr>
        <w:t>ừ lò đứng sang lò quay. H</w:t>
      </w:r>
      <w:r>
        <w:rPr>
          <w:sz w:val="28"/>
          <w:szCs w:val="28"/>
        </w:rPr>
        <w:t xml:space="preserve">iện tại, </w:t>
      </w:r>
      <w:r w:rsidR="003369E9">
        <w:rPr>
          <w:sz w:val="28"/>
          <w:szCs w:val="28"/>
        </w:rPr>
        <w:t>theo số liệu khảo sát của Bộ Xây dựng</w:t>
      </w:r>
      <w:r w:rsidR="00C234F9">
        <w:rPr>
          <w:sz w:val="28"/>
          <w:szCs w:val="28"/>
        </w:rPr>
        <w:t>,</w:t>
      </w:r>
      <w:r w:rsidR="003369E9">
        <w:rPr>
          <w:sz w:val="28"/>
          <w:szCs w:val="28"/>
        </w:rPr>
        <w:t xml:space="preserve"> </w:t>
      </w:r>
      <w:r>
        <w:rPr>
          <w:sz w:val="28"/>
          <w:szCs w:val="28"/>
        </w:rPr>
        <w:t xml:space="preserve">các nhà máy sản xuất xi măng </w:t>
      </w:r>
      <w:r w:rsidR="003369E9">
        <w:rPr>
          <w:sz w:val="28"/>
          <w:szCs w:val="28"/>
        </w:rPr>
        <w:t>theo</w:t>
      </w:r>
      <w:r>
        <w:rPr>
          <w:sz w:val="28"/>
          <w:szCs w:val="28"/>
        </w:rPr>
        <w:t xml:space="preserve"> công nghệ lò đứng</w:t>
      </w:r>
      <w:r w:rsidR="00734389">
        <w:rPr>
          <w:sz w:val="28"/>
          <w:szCs w:val="28"/>
        </w:rPr>
        <w:t xml:space="preserve"> trên toàn quốc</w:t>
      </w:r>
      <w:r>
        <w:rPr>
          <w:sz w:val="28"/>
          <w:szCs w:val="28"/>
        </w:rPr>
        <w:t xml:space="preserve"> đã dừng sản xuất </w:t>
      </w:r>
      <w:r w:rsidR="003369E9">
        <w:rPr>
          <w:sz w:val="28"/>
          <w:szCs w:val="28"/>
        </w:rPr>
        <w:t>hoặc</w:t>
      </w:r>
      <w:r>
        <w:rPr>
          <w:sz w:val="28"/>
          <w:szCs w:val="28"/>
        </w:rPr>
        <w:t xml:space="preserve"> chuyển đổi</w:t>
      </w:r>
      <w:r w:rsidR="00FB5556">
        <w:rPr>
          <w:sz w:val="28"/>
          <w:szCs w:val="28"/>
        </w:rPr>
        <w:t xml:space="preserve"> </w:t>
      </w:r>
      <w:r w:rsidR="007D758F">
        <w:rPr>
          <w:sz w:val="28"/>
          <w:szCs w:val="28"/>
        </w:rPr>
        <w:t xml:space="preserve">sang </w:t>
      </w:r>
      <w:r w:rsidR="00F55DDE">
        <w:rPr>
          <w:sz w:val="28"/>
          <w:szCs w:val="28"/>
        </w:rPr>
        <w:t>công nghệ</w:t>
      </w:r>
      <w:r w:rsidR="00BD48E5">
        <w:rPr>
          <w:sz w:val="28"/>
          <w:szCs w:val="28"/>
        </w:rPr>
        <w:t xml:space="preserve"> lò quay </w:t>
      </w:r>
      <w:r w:rsidR="00564838">
        <w:rPr>
          <w:sz w:val="28"/>
          <w:szCs w:val="28"/>
        </w:rPr>
        <w:t>theo Quy hoạch 1488</w:t>
      </w:r>
      <w:r>
        <w:rPr>
          <w:sz w:val="28"/>
          <w:szCs w:val="28"/>
        </w:rPr>
        <w:t>.</w:t>
      </w:r>
    </w:p>
    <w:p w:rsidR="00DB606B" w:rsidRPr="00DB606B" w:rsidRDefault="00146AA3" w:rsidP="00FB5556">
      <w:pPr>
        <w:keepNext/>
        <w:widowControl w:val="0"/>
        <w:spacing w:before="60"/>
        <w:ind w:firstLine="720"/>
        <w:jc w:val="both"/>
        <w:rPr>
          <w:b/>
          <w:sz w:val="28"/>
          <w:szCs w:val="28"/>
        </w:rPr>
      </w:pPr>
      <w:r>
        <w:rPr>
          <w:b/>
          <w:sz w:val="28"/>
          <w:szCs w:val="28"/>
        </w:rPr>
        <w:t>3</w:t>
      </w:r>
      <w:r w:rsidR="00DB606B" w:rsidRPr="00DB606B">
        <w:rPr>
          <w:b/>
          <w:sz w:val="28"/>
          <w:szCs w:val="28"/>
        </w:rPr>
        <w:t>. Về vấn</w:t>
      </w:r>
      <w:r w:rsidR="00FB5556">
        <w:rPr>
          <w:b/>
          <w:sz w:val="28"/>
          <w:szCs w:val="28"/>
        </w:rPr>
        <w:t xml:space="preserve"> đề</w:t>
      </w:r>
      <w:r w:rsidR="00DB606B" w:rsidRPr="00DB606B">
        <w:rPr>
          <w:b/>
          <w:sz w:val="28"/>
          <w:szCs w:val="28"/>
        </w:rPr>
        <w:t xml:space="preserve"> </w:t>
      </w:r>
      <w:r>
        <w:rPr>
          <w:b/>
          <w:sz w:val="28"/>
          <w:szCs w:val="28"/>
        </w:rPr>
        <w:t xml:space="preserve">sớm </w:t>
      </w:r>
      <w:r w:rsidR="00DB606B" w:rsidRPr="00DB606B">
        <w:rPr>
          <w:b/>
          <w:sz w:val="28"/>
          <w:szCs w:val="28"/>
          <w:lang w:val="fr-FR"/>
        </w:rPr>
        <w:t xml:space="preserve">quy hoạch lại </w:t>
      </w:r>
      <w:r>
        <w:rPr>
          <w:b/>
          <w:sz w:val="28"/>
          <w:szCs w:val="28"/>
          <w:lang w:val="fr-FR"/>
        </w:rPr>
        <w:t>ngành xi măng</w:t>
      </w:r>
    </w:p>
    <w:p w:rsidR="002348D9" w:rsidRPr="00564838" w:rsidRDefault="00152577" w:rsidP="00FB5556">
      <w:pPr>
        <w:keepNext/>
        <w:widowControl w:val="0"/>
        <w:spacing w:before="60"/>
        <w:ind w:firstLine="720"/>
        <w:jc w:val="both"/>
        <w:rPr>
          <w:sz w:val="28"/>
          <w:szCs w:val="28"/>
          <w:lang w:val="nl-NL"/>
        </w:rPr>
      </w:pPr>
      <w:r>
        <w:rPr>
          <w:sz w:val="28"/>
          <w:szCs w:val="28"/>
        </w:rPr>
        <w:t xml:space="preserve">Hiện nay, </w:t>
      </w:r>
      <w:r w:rsidR="00FC68B6" w:rsidRPr="00AA7EEF">
        <w:rPr>
          <w:sz w:val="28"/>
          <w:szCs w:val="28"/>
        </w:rPr>
        <w:t>Bộ Xây dựng đang tiến hành rà soát</w:t>
      </w:r>
      <w:r w:rsidR="00F55DDE">
        <w:rPr>
          <w:sz w:val="28"/>
          <w:szCs w:val="28"/>
        </w:rPr>
        <w:t xml:space="preserve"> để điều chỉnh</w:t>
      </w:r>
      <w:r w:rsidR="00FB5556">
        <w:rPr>
          <w:sz w:val="28"/>
          <w:szCs w:val="28"/>
        </w:rPr>
        <w:t xml:space="preserve"> </w:t>
      </w:r>
      <w:r w:rsidR="00FC68B6" w:rsidRPr="00AA7EEF">
        <w:rPr>
          <w:sz w:val="28"/>
          <w:szCs w:val="28"/>
          <w:lang w:val="nl-NL"/>
        </w:rPr>
        <w:t>Quy hoạch phát triển công nghiệp xi măng Việt Nam</w:t>
      </w:r>
      <w:r>
        <w:rPr>
          <w:sz w:val="28"/>
          <w:szCs w:val="28"/>
          <w:lang w:val="nl-NL"/>
        </w:rPr>
        <w:t xml:space="preserve"> giai đoạn 2017-2025 và định hướng đến năm 2035</w:t>
      </w:r>
      <w:r w:rsidR="00FB5556">
        <w:rPr>
          <w:sz w:val="28"/>
          <w:szCs w:val="28"/>
          <w:lang w:val="nl-NL"/>
        </w:rPr>
        <w:t xml:space="preserve"> </w:t>
      </w:r>
      <w:r>
        <w:rPr>
          <w:sz w:val="28"/>
          <w:szCs w:val="28"/>
        </w:rPr>
        <w:t>theo</w:t>
      </w:r>
      <w:r w:rsidRPr="00AA7EEF">
        <w:rPr>
          <w:sz w:val="28"/>
          <w:szCs w:val="28"/>
        </w:rPr>
        <w:t xml:space="preserve"> ý kiến chỉ đạo của Phó thủ tướng Chính phủ</w:t>
      </w:r>
      <w:r>
        <w:rPr>
          <w:sz w:val="28"/>
          <w:szCs w:val="28"/>
        </w:rPr>
        <w:t xml:space="preserve"> Trịnh Đình Dũng tại văn bản số </w:t>
      </w:r>
      <w:r w:rsidRPr="00AA7EEF">
        <w:rPr>
          <w:sz w:val="28"/>
          <w:szCs w:val="28"/>
        </w:rPr>
        <w:t>7762/VPCP-KTN ngày 16</w:t>
      </w:r>
      <w:r>
        <w:rPr>
          <w:sz w:val="28"/>
          <w:szCs w:val="28"/>
        </w:rPr>
        <w:t>/9/2016 của Văn phòng Chính ph</w:t>
      </w:r>
      <w:r>
        <w:rPr>
          <w:sz w:val="28"/>
          <w:szCs w:val="28"/>
          <w:lang w:val="nl-NL"/>
        </w:rPr>
        <w:t>ủ</w:t>
      </w:r>
      <w:r w:rsidR="00F55DDE">
        <w:rPr>
          <w:sz w:val="28"/>
          <w:szCs w:val="28"/>
          <w:lang w:val="nl-NL"/>
        </w:rPr>
        <w:t>.</w:t>
      </w:r>
      <w:r w:rsidR="00FB5556">
        <w:rPr>
          <w:sz w:val="28"/>
          <w:szCs w:val="28"/>
          <w:lang w:val="nl-NL"/>
        </w:rPr>
        <w:t xml:space="preserve"> </w:t>
      </w:r>
      <w:r w:rsidR="00FC68B6" w:rsidRPr="00AA7EEF">
        <w:rPr>
          <w:sz w:val="28"/>
          <w:szCs w:val="28"/>
          <w:lang w:val="nl-NL"/>
        </w:rPr>
        <w:t xml:space="preserve">Quy hoạch phát triển công nghiệp xi măng trong giai đoạn tới sẽ </w:t>
      </w:r>
      <w:r w:rsidR="00564838">
        <w:rPr>
          <w:sz w:val="28"/>
          <w:szCs w:val="28"/>
          <w:lang w:val="nl-NL"/>
        </w:rPr>
        <w:t xml:space="preserve">đề cập một số vấn đề liên quan, trong đó có định hướng </w:t>
      </w:r>
      <w:r w:rsidR="00FC68B6" w:rsidRPr="00AA7EEF">
        <w:rPr>
          <w:sz w:val="28"/>
          <w:szCs w:val="28"/>
          <w:lang w:val="fr-FR"/>
        </w:rPr>
        <w:t>ưu tiên công nghệ sản xuất hiện đại,</w:t>
      </w:r>
      <w:r w:rsidR="00FC68B6">
        <w:rPr>
          <w:sz w:val="28"/>
          <w:szCs w:val="28"/>
          <w:lang w:val="fr-FR"/>
        </w:rPr>
        <w:t xml:space="preserve"> tiết kiệm tài nguyên khoáng sản, năng lượng, sử dụng chất thải, phế thải làm nguyên, nhiên liệu trong sản </w:t>
      </w:r>
      <w:r w:rsidR="00FC68B6">
        <w:rPr>
          <w:sz w:val="28"/>
          <w:szCs w:val="28"/>
          <w:lang w:val="vi-VN"/>
        </w:rPr>
        <w:t>xuất</w:t>
      </w:r>
      <w:r w:rsidR="00FB5556">
        <w:rPr>
          <w:sz w:val="28"/>
          <w:szCs w:val="28"/>
        </w:rPr>
        <w:t xml:space="preserve"> </w:t>
      </w:r>
      <w:r w:rsidR="00FC68B6">
        <w:rPr>
          <w:sz w:val="28"/>
          <w:szCs w:val="28"/>
          <w:lang w:val="vi-VN"/>
        </w:rPr>
        <w:t xml:space="preserve">và </w:t>
      </w:r>
      <w:r w:rsidR="00FC68B6" w:rsidRPr="00AA7EEF">
        <w:rPr>
          <w:sz w:val="28"/>
          <w:szCs w:val="28"/>
          <w:lang w:val="fr-FR"/>
        </w:rPr>
        <w:t xml:space="preserve">giảm thiểu ô nhiễm môi trường để đảm bảo </w:t>
      </w:r>
      <w:r w:rsidR="00FC68B6" w:rsidRPr="00AA7EEF">
        <w:rPr>
          <w:sz w:val="28"/>
          <w:szCs w:val="28"/>
          <w:lang w:val="nl-NL"/>
        </w:rPr>
        <w:t xml:space="preserve">ngành xi măng </w:t>
      </w:r>
      <w:r w:rsidR="00FC68B6" w:rsidRPr="00AA7EEF">
        <w:rPr>
          <w:sz w:val="28"/>
          <w:szCs w:val="28"/>
          <w:lang w:val="fr-FR"/>
        </w:rPr>
        <w:t>ổn định và phát triển bền vững.</w:t>
      </w:r>
    </w:p>
    <w:p w:rsidR="005C0829" w:rsidRDefault="005C0829" w:rsidP="00FB5556">
      <w:pPr>
        <w:keepNext/>
        <w:widowControl w:val="0"/>
        <w:spacing w:before="60"/>
        <w:ind w:firstLine="720"/>
        <w:jc w:val="both"/>
        <w:rPr>
          <w:bCs/>
          <w:sz w:val="28"/>
          <w:szCs w:val="28"/>
        </w:rPr>
      </w:pPr>
      <w:r>
        <w:rPr>
          <w:bCs/>
          <w:sz w:val="28"/>
          <w:szCs w:val="28"/>
        </w:rPr>
        <w:t>B</w:t>
      </w:r>
      <w:r w:rsidRPr="00A104C5">
        <w:rPr>
          <w:bCs/>
          <w:sz w:val="28"/>
          <w:szCs w:val="28"/>
        </w:rPr>
        <w:t>ộ</w:t>
      </w:r>
      <w:r>
        <w:rPr>
          <w:bCs/>
          <w:sz w:val="28"/>
          <w:szCs w:val="28"/>
        </w:rPr>
        <w:t xml:space="preserve"> X</w:t>
      </w:r>
      <w:r w:rsidRPr="00A104C5">
        <w:rPr>
          <w:bCs/>
          <w:sz w:val="28"/>
          <w:szCs w:val="28"/>
        </w:rPr>
        <w:t>â</w:t>
      </w:r>
      <w:r>
        <w:rPr>
          <w:bCs/>
          <w:sz w:val="28"/>
          <w:szCs w:val="28"/>
        </w:rPr>
        <w:t>y d</w:t>
      </w:r>
      <w:r w:rsidRPr="00A104C5">
        <w:rPr>
          <w:bCs/>
          <w:sz w:val="28"/>
          <w:szCs w:val="28"/>
        </w:rPr>
        <w:t>ựng</w:t>
      </w:r>
      <w:r>
        <w:rPr>
          <w:bCs/>
          <w:sz w:val="28"/>
          <w:szCs w:val="28"/>
        </w:rPr>
        <w:t xml:space="preserve"> ch</w:t>
      </w:r>
      <w:r w:rsidRPr="00A104C5">
        <w:rPr>
          <w:bCs/>
          <w:sz w:val="28"/>
          <w:szCs w:val="28"/>
        </w:rPr>
        <w:t>â</w:t>
      </w:r>
      <w:r>
        <w:rPr>
          <w:bCs/>
          <w:sz w:val="28"/>
          <w:szCs w:val="28"/>
        </w:rPr>
        <w:t>n th</w:t>
      </w:r>
      <w:r w:rsidRPr="00A104C5">
        <w:rPr>
          <w:bCs/>
          <w:sz w:val="28"/>
          <w:szCs w:val="28"/>
        </w:rPr>
        <w:t>ành</w:t>
      </w:r>
      <w:r>
        <w:rPr>
          <w:bCs/>
          <w:sz w:val="28"/>
          <w:szCs w:val="28"/>
        </w:rPr>
        <w:t xml:space="preserve"> c</w:t>
      </w:r>
      <w:r w:rsidRPr="00A104C5">
        <w:rPr>
          <w:bCs/>
          <w:sz w:val="28"/>
          <w:szCs w:val="28"/>
        </w:rPr>
        <w:t>ảm</w:t>
      </w:r>
      <w:r w:rsidR="00FB5556">
        <w:rPr>
          <w:bCs/>
          <w:sz w:val="28"/>
          <w:szCs w:val="28"/>
        </w:rPr>
        <w:t xml:space="preserve"> </w:t>
      </w:r>
      <w:r w:rsidRPr="00A104C5">
        <w:rPr>
          <w:bCs/>
          <w:sz w:val="28"/>
          <w:szCs w:val="28"/>
        </w:rPr>
        <w:t>ơ</w:t>
      </w:r>
      <w:r>
        <w:rPr>
          <w:bCs/>
          <w:sz w:val="28"/>
          <w:szCs w:val="28"/>
        </w:rPr>
        <w:t>n s</w:t>
      </w:r>
      <w:r w:rsidRPr="00A104C5">
        <w:rPr>
          <w:bCs/>
          <w:sz w:val="28"/>
          <w:szCs w:val="28"/>
        </w:rPr>
        <w:t>ự</w:t>
      </w:r>
      <w:r>
        <w:rPr>
          <w:bCs/>
          <w:sz w:val="28"/>
          <w:szCs w:val="28"/>
        </w:rPr>
        <w:t xml:space="preserve"> quan t</w:t>
      </w:r>
      <w:r w:rsidRPr="00A104C5">
        <w:rPr>
          <w:bCs/>
          <w:sz w:val="28"/>
          <w:szCs w:val="28"/>
        </w:rPr>
        <w:t>â</w:t>
      </w:r>
      <w:r>
        <w:rPr>
          <w:bCs/>
          <w:sz w:val="28"/>
          <w:szCs w:val="28"/>
        </w:rPr>
        <w:t>m c</w:t>
      </w:r>
      <w:r w:rsidRPr="00A104C5">
        <w:rPr>
          <w:bCs/>
          <w:sz w:val="28"/>
          <w:szCs w:val="28"/>
        </w:rPr>
        <w:t>ủa</w:t>
      </w:r>
      <w:r>
        <w:rPr>
          <w:bCs/>
          <w:sz w:val="28"/>
          <w:szCs w:val="28"/>
        </w:rPr>
        <w:t xml:space="preserve"> c</w:t>
      </w:r>
      <w:r w:rsidRPr="00A104C5">
        <w:rPr>
          <w:bCs/>
          <w:sz w:val="28"/>
          <w:szCs w:val="28"/>
        </w:rPr>
        <w:t>ử</w:t>
      </w:r>
      <w:r>
        <w:rPr>
          <w:bCs/>
          <w:sz w:val="28"/>
          <w:szCs w:val="28"/>
        </w:rPr>
        <w:t xml:space="preserve"> tri</w:t>
      </w:r>
      <w:r w:rsidR="00F55DDE">
        <w:rPr>
          <w:bCs/>
          <w:sz w:val="28"/>
          <w:szCs w:val="28"/>
        </w:rPr>
        <w:t xml:space="preserve"> và Đoàn đại biểu</w:t>
      </w:r>
      <w:r>
        <w:rPr>
          <w:bCs/>
          <w:sz w:val="28"/>
          <w:szCs w:val="28"/>
        </w:rPr>
        <w:t xml:space="preserve"> t</w:t>
      </w:r>
      <w:r w:rsidR="00FC68B6">
        <w:rPr>
          <w:bCs/>
          <w:sz w:val="28"/>
          <w:szCs w:val="28"/>
        </w:rPr>
        <w:t xml:space="preserve">hành phố Hải Phòng </w:t>
      </w:r>
      <w:r w:rsidRPr="00A104C5">
        <w:rPr>
          <w:bCs/>
          <w:sz w:val="28"/>
          <w:szCs w:val="28"/>
        </w:rPr>
        <w:t>đối</w:t>
      </w:r>
      <w:r>
        <w:rPr>
          <w:bCs/>
          <w:sz w:val="28"/>
          <w:szCs w:val="28"/>
        </w:rPr>
        <w:t xml:space="preserve"> v</w:t>
      </w:r>
      <w:r w:rsidRPr="00A104C5">
        <w:rPr>
          <w:bCs/>
          <w:sz w:val="28"/>
          <w:szCs w:val="28"/>
        </w:rPr>
        <w:t>ới</w:t>
      </w:r>
      <w:r>
        <w:rPr>
          <w:bCs/>
          <w:sz w:val="28"/>
          <w:szCs w:val="28"/>
        </w:rPr>
        <w:t xml:space="preserve"> ng</w:t>
      </w:r>
      <w:r w:rsidRPr="00A104C5">
        <w:rPr>
          <w:bCs/>
          <w:sz w:val="28"/>
          <w:szCs w:val="28"/>
        </w:rPr>
        <w:t>ành</w:t>
      </w:r>
      <w:r w:rsidR="00F55DDE">
        <w:rPr>
          <w:bCs/>
          <w:sz w:val="28"/>
          <w:szCs w:val="28"/>
        </w:rPr>
        <w:t xml:space="preserve"> X</w:t>
      </w:r>
      <w:r w:rsidRPr="00A104C5">
        <w:rPr>
          <w:bCs/>
          <w:sz w:val="28"/>
          <w:szCs w:val="28"/>
        </w:rPr>
        <w:t>â</w:t>
      </w:r>
      <w:r>
        <w:rPr>
          <w:bCs/>
          <w:sz w:val="28"/>
          <w:szCs w:val="28"/>
        </w:rPr>
        <w:t>y d</w:t>
      </w:r>
      <w:r w:rsidRPr="00A104C5">
        <w:rPr>
          <w:bCs/>
          <w:sz w:val="28"/>
          <w:szCs w:val="28"/>
        </w:rPr>
        <w:t>ựng</w:t>
      </w:r>
      <w:r>
        <w:rPr>
          <w:bCs/>
          <w:sz w:val="28"/>
          <w:szCs w:val="28"/>
        </w:rPr>
        <w:t xml:space="preserve"> trong th</w:t>
      </w:r>
      <w:r w:rsidRPr="00A104C5">
        <w:rPr>
          <w:bCs/>
          <w:sz w:val="28"/>
          <w:szCs w:val="28"/>
        </w:rPr>
        <w:t>ời</w:t>
      </w:r>
      <w:r>
        <w:rPr>
          <w:bCs/>
          <w:sz w:val="28"/>
          <w:szCs w:val="28"/>
        </w:rPr>
        <w:t xml:space="preserve"> gian qua v</w:t>
      </w:r>
      <w:r w:rsidRPr="00A104C5">
        <w:rPr>
          <w:bCs/>
          <w:sz w:val="28"/>
          <w:szCs w:val="28"/>
        </w:rPr>
        <w:t>à</w:t>
      </w:r>
      <w:r>
        <w:rPr>
          <w:bCs/>
          <w:sz w:val="28"/>
          <w:szCs w:val="28"/>
        </w:rPr>
        <w:t xml:space="preserve"> mong ti</w:t>
      </w:r>
      <w:r w:rsidRPr="00A104C5">
        <w:rPr>
          <w:bCs/>
          <w:sz w:val="28"/>
          <w:szCs w:val="28"/>
        </w:rPr>
        <w:t>ếp</w:t>
      </w:r>
      <w:r>
        <w:rPr>
          <w:bCs/>
          <w:sz w:val="28"/>
          <w:szCs w:val="28"/>
        </w:rPr>
        <w:t xml:space="preserve"> t</w:t>
      </w:r>
      <w:r w:rsidRPr="00A104C5">
        <w:rPr>
          <w:bCs/>
          <w:sz w:val="28"/>
          <w:szCs w:val="28"/>
        </w:rPr>
        <w:t>ục</w:t>
      </w:r>
      <w:r>
        <w:rPr>
          <w:bCs/>
          <w:sz w:val="28"/>
          <w:szCs w:val="28"/>
        </w:rPr>
        <w:t xml:space="preserve"> nh</w:t>
      </w:r>
      <w:r w:rsidRPr="00A104C5">
        <w:rPr>
          <w:bCs/>
          <w:sz w:val="28"/>
          <w:szCs w:val="28"/>
        </w:rPr>
        <w:t>ận</w:t>
      </w:r>
      <w:r w:rsidR="00FE07C3">
        <w:rPr>
          <w:bCs/>
          <w:sz w:val="28"/>
          <w:szCs w:val="28"/>
        </w:rPr>
        <w:t xml:space="preserve"> </w:t>
      </w:r>
      <w:r w:rsidRPr="00A104C5">
        <w:rPr>
          <w:bCs/>
          <w:sz w:val="28"/>
          <w:szCs w:val="28"/>
        </w:rPr>
        <w:t>được</w:t>
      </w:r>
      <w:r w:rsidR="00C234F9">
        <w:rPr>
          <w:bCs/>
          <w:sz w:val="28"/>
          <w:szCs w:val="28"/>
        </w:rPr>
        <w:t xml:space="preserve"> </w:t>
      </w:r>
      <w:r w:rsidRPr="00A104C5">
        <w:rPr>
          <w:bCs/>
          <w:sz w:val="28"/>
          <w:szCs w:val="28"/>
        </w:rPr>
        <w:t>ý</w:t>
      </w:r>
      <w:r>
        <w:rPr>
          <w:bCs/>
          <w:sz w:val="28"/>
          <w:szCs w:val="28"/>
        </w:rPr>
        <w:t xml:space="preserve"> ki</w:t>
      </w:r>
      <w:r w:rsidRPr="00A104C5">
        <w:rPr>
          <w:bCs/>
          <w:sz w:val="28"/>
          <w:szCs w:val="28"/>
        </w:rPr>
        <w:t>ến</w:t>
      </w:r>
      <w:r w:rsidR="00FE07C3">
        <w:rPr>
          <w:bCs/>
          <w:sz w:val="28"/>
          <w:szCs w:val="28"/>
        </w:rPr>
        <w:t xml:space="preserve"> </w:t>
      </w:r>
      <w:r w:rsidRPr="00A104C5">
        <w:rPr>
          <w:bCs/>
          <w:sz w:val="28"/>
          <w:szCs w:val="28"/>
        </w:rPr>
        <w:t>đóng</w:t>
      </w:r>
      <w:r>
        <w:rPr>
          <w:bCs/>
          <w:sz w:val="28"/>
          <w:szCs w:val="28"/>
        </w:rPr>
        <w:t xml:space="preserve"> g</w:t>
      </w:r>
      <w:r w:rsidRPr="00A104C5">
        <w:rPr>
          <w:bCs/>
          <w:sz w:val="28"/>
          <w:szCs w:val="28"/>
        </w:rPr>
        <w:t>óp</w:t>
      </w:r>
      <w:r>
        <w:rPr>
          <w:bCs/>
          <w:sz w:val="28"/>
          <w:szCs w:val="28"/>
        </w:rPr>
        <w:t xml:space="preserve"> trong th</w:t>
      </w:r>
      <w:r w:rsidRPr="00A104C5">
        <w:rPr>
          <w:bCs/>
          <w:sz w:val="28"/>
          <w:szCs w:val="28"/>
        </w:rPr>
        <w:t>ời</w:t>
      </w:r>
      <w:r>
        <w:rPr>
          <w:bCs/>
          <w:sz w:val="28"/>
          <w:szCs w:val="28"/>
        </w:rPr>
        <w:t xml:space="preserve"> gian t</w:t>
      </w:r>
      <w:r w:rsidRPr="00A104C5">
        <w:rPr>
          <w:bCs/>
          <w:sz w:val="28"/>
          <w:szCs w:val="28"/>
        </w:rPr>
        <w:t>ới</w:t>
      </w:r>
      <w:r>
        <w:rPr>
          <w:bCs/>
          <w:sz w:val="28"/>
          <w:szCs w:val="28"/>
        </w:rPr>
        <w:t>./.</w:t>
      </w:r>
    </w:p>
    <w:p w:rsidR="005C0829" w:rsidRDefault="005C0829" w:rsidP="00C23DC9">
      <w:pPr>
        <w:keepNext/>
        <w:widowControl w:val="0"/>
        <w:jc w:val="both"/>
        <w:rPr>
          <w:bCs/>
          <w:sz w:val="28"/>
          <w:szCs w:val="28"/>
        </w:rPr>
      </w:pPr>
    </w:p>
    <w:tbl>
      <w:tblPr>
        <w:tblW w:w="8906" w:type="dxa"/>
        <w:tblInd w:w="149" w:type="dxa"/>
        <w:tblLayout w:type="fixed"/>
        <w:tblLook w:val="0000" w:firstRow="0" w:lastRow="0" w:firstColumn="0" w:lastColumn="0" w:noHBand="0" w:noVBand="0"/>
      </w:tblPr>
      <w:tblGrid>
        <w:gridCol w:w="5639"/>
        <w:gridCol w:w="3267"/>
      </w:tblGrid>
      <w:tr w:rsidR="00FA6A3E" w:rsidRPr="004A70E6" w:rsidTr="002828DB">
        <w:trPr>
          <w:trHeight w:val="2020"/>
        </w:trPr>
        <w:tc>
          <w:tcPr>
            <w:tcW w:w="5639" w:type="dxa"/>
          </w:tcPr>
          <w:p w:rsidR="00FA6A3E" w:rsidRPr="004A70E6" w:rsidRDefault="00FA6A3E" w:rsidP="00C23DC9">
            <w:pPr>
              <w:keepNext/>
              <w:widowControl w:val="0"/>
              <w:rPr>
                <w:rFonts w:ascii=".VnTimeH" w:hAnsi=".VnTimeH"/>
                <w:b/>
                <w:iCs/>
                <w:lang w:val="nl-NL"/>
              </w:rPr>
            </w:pPr>
            <w:r w:rsidRPr="004A70E6">
              <w:rPr>
                <w:b/>
                <w:i/>
                <w:lang w:val="nl-NL"/>
              </w:rPr>
              <w:t xml:space="preserve">Nơi nhận:                                                                       </w:t>
            </w:r>
          </w:p>
          <w:p w:rsidR="00FA6A3E" w:rsidRDefault="00FA6A3E" w:rsidP="00C23DC9">
            <w:pPr>
              <w:keepNext/>
              <w:widowControl w:val="0"/>
              <w:rPr>
                <w:sz w:val="22"/>
                <w:szCs w:val="22"/>
                <w:lang w:val="nl-NL"/>
              </w:rPr>
            </w:pPr>
            <w:r w:rsidRPr="004A70E6">
              <w:rPr>
                <w:lang w:val="nl-NL"/>
              </w:rPr>
              <w:t xml:space="preserve">- </w:t>
            </w:r>
            <w:r w:rsidRPr="004A70E6">
              <w:rPr>
                <w:sz w:val="22"/>
                <w:szCs w:val="22"/>
                <w:lang w:val="nl-NL"/>
              </w:rPr>
              <w:t xml:space="preserve">Như trên;  </w:t>
            </w:r>
          </w:p>
          <w:p w:rsidR="00FA6A3E" w:rsidRDefault="00FA6A3E" w:rsidP="00C23DC9">
            <w:pPr>
              <w:keepNext/>
              <w:widowControl w:val="0"/>
              <w:rPr>
                <w:sz w:val="22"/>
                <w:szCs w:val="22"/>
                <w:lang w:val="nl-NL"/>
              </w:rPr>
            </w:pPr>
            <w:r w:rsidRPr="004A70E6">
              <w:rPr>
                <w:sz w:val="22"/>
                <w:szCs w:val="22"/>
                <w:lang w:val="nl-NL"/>
              </w:rPr>
              <w:t>- Bộ trưởng</w:t>
            </w:r>
            <w:r>
              <w:rPr>
                <w:sz w:val="22"/>
                <w:szCs w:val="22"/>
                <w:lang w:val="nl-NL"/>
              </w:rPr>
              <w:t>,</w:t>
            </w:r>
            <w:r w:rsidR="00C234F9">
              <w:rPr>
                <w:sz w:val="22"/>
                <w:szCs w:val="22"/>
                <w:lang w:val="nl-NL"/>
              </w:rPr>
              <w:t xml:space="preserve"> </w:t>
            </w:r>
            <w:r>
              <w:rPr>
                <w:sz w:val="22"/>
                <w:szCs w:val="22"/>
                <w:lang w:val="nl-NL"/>
              </w:rPr>
              <w:t>ch</w:t>
            </w:r>
            <w:r w:rsidRPr="00A30708">
              <w:rPr>
                <w:sz w:val="22"/>
                <w:szCs w:val="22"/>
                <w:lang w:val="nl-NL"/>
              </w:rPr>
              <w:t>ủ</w:t>
            </w:r>
            <w:r>
              <w:rPr>
                <w:sz w:val="22"/>
                <w:szCs w:val="22"/>
                <w:lang w:val="nl-NL"/>
              </w:rPr>
              <w:t xml:space="preserve"> nhi</w:t>
            </w:r>
            <w:r w:rsidRPr="00A30708">
              <w:rPr>
                <w:sz w:val="22"/>
                <w:szCs w:val="22"/>
                <w:lang w:val="nl-NL"/>
              </w:rPr>
              <w:t>ệm</w:t>
            </w:r>
            <w:r>
              <w:rPr>
                <w:sz w:val="22"/>
                <w:szCs w:val="22"/>
                <w:lang w:val="nl-NL"/>
              </w:rPr>
              <w:t xml:space="preserve"> VPCP</w:t>
            </w:r>
            <w:r w:rsidRPr="004A70E6">
              <w:rPr>
                <w:sz w:val="22"/>
                <w:szCs w:val="22"/>
                <w:lang w:val="nl-NL"/>
              </w:rPr>
              <w:t>;</w:t>
            </w:r>
          </w:p>
          <w:p w:rsidR="00FA6A3E" w:rsidRDefault="00FA6A3E" w:rsidP="00C23DC9">
            <w:pPr>
              <w:keepNext/>
              <w:widowControl w:val="0"/>
              <w:rPr>
                <w:sz w:val="22"/>
                <w:szCs w:val="22"/>
                <w:lang w:val="nl-NL"/>
              </w:rPr>
            </w:pPr>
            <w:r>
              <w:rPr>
                <w:sz w:val="22"/>
                <w:szCs w:val="22"/>
                <w:lang w:val="nl-NL"/>
              </w:rPr>
              <w:t xml:space="preserve">- </w:t>
            </w:r>
            <w:r w:rsidR="00F55DDE">
              <w:rPr>
                <w:sz w:val="22"/>
                <w:szCs w:val="22"/>
                <w:lang w:val="nl-NL"/>
              </w:rPr>
              <w:t xml:space="preserve">Tổng thư ký Quốc hội, </w:t>
            </w:r>
            <w:r>
              <w:rPr>
                <w:sz w:val="22"/>
                <w:szCs w:val="22"/>
                <w:lang w:val="nl-NL"/>
              </w:rPr>
              <w:t>Ch</w:t>
            </w:r>
            <w:r w:rsidRPr="00A30708">
              <w:rPr>
                <w:sz w:val="22"/>
                <w:szCs w:val="22"/>
                <w:lang w:val="nl-NL"/>
              </w:rPr>
              <w:t>ủ</w:t>
            </w:r>
            <w:r>
              <w:rPr>
                <w:sz w:val="22"/>
                <w:szCs w:val="22"/>
                <w:lang w:val="nl-NL"/>
              </w:rPr>
              <w:t xml:space="preserve"> nhi</w:t>
            </w:r>
            <w:r w:rsidRPr="00A30708">
              <w:rPr>
                <w:sz w:val="22"/>
                <w:szCs w:val="22"/>
                <w:lang w:val="nl-NL"/>
              </w:rPr>
              <w:t>ệm</w:t>
            </w:r>
            <w:r>
              <w:rPr>
                <w:sz w:val="22"/>
                <w:szCs w:val="22"/>
                <w:lang w:val="nl-NL"/>
              </w:rPr>
              <w:t xml:space="preserve"> VPQH</w:t>
            </w:r>
            <w:r w:rsidRPr="004A70E6">
              <w:rPr>
                <w:sz w:val="22"/>
                <w:szCs w:val="22"/>
                <w:lang w:val="nl-NL"/>
              </w:rPr>
              <w:t>;</w:t>
            </w:r>
          </w:p>
          <w:p w:rsidR="00F55DDE" w:rsidRDefault="00F55DDE" w:rsidP="00C23DC9">
            <w:pPr>
              <w:keepNext/>
              <w:widowControl w:val="0"/>
              <w:rPr>
                <w:sz w:val="22"/>
                <w:szCs w:val="22"/>
                <w:lang w:val="nl-NL"/>
              </w:rPr>
            </w:pPr>
            <w:r>
              <w:rPr>
                <w:sz w:val="22"/>
                <w:szCs w:val="22"/>
                <w:lang w:val="nl-NL"/>
              </w:rPr>
              <w:t>- Ban Dân nguyện</w:t>
            </w:r>
            <w:r w:rsidR="00C0242D">
              <w:rPr>
                <w:sz w:val="22"/>
                <w:szCs w:val="22"/>
                <w:lang w:val="nl-NL"/>
              </w:rPr>
              <w:t xml:space="preserve"> - Ủy ban Thường vụ Quốc hội;</w:t>
            </w:r>
          </w:p>
          <w:p w:rsidR="00FA6A3E" w:rsidRPr="004A70E6" w:rsidRDefault="00FA6A3E" w:rsidP="00C23DC9">
            <w:pPr>
              <w:keepNext/>
              <w:widowControl w:val="0"/>
              <w:rPr>
                <w:sz w:val="26"/>
                <w:lang w:val="nl-NL"/>
              </w:rPr>
            </w:pPr>
            <w:r w:rsidRPr="004A70E6">
              <w:rPr>
                <w:sz w:val="22"/>
                <w:szCs w:val="22"/>
                <w:lang w:val="nl-NL"/>
              </w:rPr>
              <w:t xml:space="preserve">- </w:t>
            </w:r>
            <w:r w:rsidRPr="004A70E6">
              <w:rPr>
                <w:sz w:val="22"/>
                <w:lang w:val="nl-NL"/>
              </w:rPr>
              <w:t>Lưu</w:t>
            </w:r>
            <w:r>
              <w:rPr>
                <w:sz w:val="22"/>
                <w:lang w:val="nl-NL"/>
              </w:rPr>
              <w:t>:</w:t>
            </w:r>
            <w:r w:rsidRPr="004A70E6">
              <w:rPr>
                <w:sz w:val="22"/>
                <w:lang w:val="nl-NL"/>
              </w:rPr>
              <w:t xml:space="preserve"> VT, VLXD.</w:t>
            </w:r>
          </w:p>
          <w:p w:rsidR="00FA6A3E" w:rsidRPr="004A70E6" w:rsidRDefault="00FA6A3E" w:rsidP="00C23DC9">
            <w:pPr>
              <w:keepNext/>
              <w:widowControl w:val="0"/>
              <w:rPr>
                <w:b/>
                <w:bCs/>
                <w:lang w:val="nl-NL"/>
              </w:rPr>
            </w:pPr>
          </w:p>
        </w:tc>
        <w:tc>
          <w:tcPr>
            <w:tcW w:w="3267" w:type="dxa"/>
          </w:tcPr>
          <w:p w:rsidR="00FA6A3E" w:rsidRPr="00712B94" w:rsidRDefault="00FA6A3E" w:rsidP="00C23DC9">
            <w:pPr>
              <w:keepNext/>
              <w:widowControl w:val="0"/>
              <w:jc w:val="center"/>
              <w:rPr>
                <w:b/>
                <w:sz w:val="28"/>
                <w:szCs w:val="28"/>
                <w:lang w:val="nl-NL"/>
              </w:rPr>
            </w:pPr>
            <w:r w:rsidRPr="00712B94">
              <w:rPr>
                <w:b/>
                <w:sz w:val="28"/>
                <w:szCs w:val="28"/>
                <w:lang w:val="nl-NL"/>
              </w:rPr>
              <w:t>BỘ TRƯỞNG</w:t>
            </w:r>
          </w:p>
          <w:p w:rsidR="00FA6A3E" w:rsidRDefault="00FA6A3E" w:rsidP="00C23DC9">
            <w:pPr>
              <w:keepNext/>
              <w:widowControl w:val="0"/>
              <w:jc w:val="center"/>
              <w:rPr>
                <w:bCs/>
                <w:sz w:val="26"/>
                <w:szCs w:val="26"/>
                <w:lang w:val="nl-NL"/>
              </w:rPr>
            </w:pPr>
          </w:p>
          <w:p w:rsidR="002828DB" w:rsidRPr="003C5696" w:rsidRDefault="002828DB" w:rsidP="003C5696">
            <w:pPr>
              <w:spacing w:before="240" w:after="240"/>
              <w:jc w:val="center"/>
              <w:rPr>
                <w:sz w:val="28"/>
                <w:szCs w:val="28"/>
              </w:rPr>
            </w:pPr>
            <w:bookmarkStart w:id="0" w:name="_GoBack"/>
            <w:r w:rsidRPr="003C5696">
              <w:rPr>
                <w:sz w:val="28"/>
                <w:szCs w:val="28"/>
              </w:rPr>
              <w:t>(đã ký)</w:t>
            </w:r>
          </w:p>
          <w:bookmarkEnd w:id="0"/>
          <w:p w:rsidR="004329B2" w:rsidRPr="007C2512" w:rsidRDefault="002828DB" w:rsidP="002828DB">
            <w:pPr>
              <w:keepNext/>
              <w:widowControl w:val="0"/>
              <w:jc w:val="center"/>
              <w:rPr>
                <w:b/>
                <w:bCs/>
                <w:sz w:val="26"/>
                <w:szCs w:val="26"/>
                <w:lang w:val="nl-NL"/>
              </w:rPr>
            </w:pPr>
            <w:r>
              <w:rPr>
                <w:b/>
                <w:bCs/>
                <w:sz w:val="26"/>
                <w:szCs w:val="26"/>
                <w:lang w:val="nl-NL"/>
              </w:rPr>
              <w:t xml:space="preserve"> </w:t>
            </w:r>
          </w:p>
          <w:p w:rsidR="00FA6A3E" w:rsidRPr="00F10130" w:rsidRDefault="00FC68B6" w:rsidP="00C23DC9">
            <w:pPr>
              <w:keepNext/>
              <w:widowControl w:val="0"/>
              <w:jc w:val="center"/>
              <w:rPr>
                <w:b/>
                <w:bCs/>
                <w:sz w:val="28"/>
                <w:szCs w:val="28"/>
                <w:lang w:val="nl-NL"/>
              </w:rPr>
            </w:pPr>
            <w:r>
              <w:rPr>
                <w:b/>
                <w:bCs/>
                <w:sz w:val="28"/>
                <w:szCs w:val="28"/>
                <w:lang w:val="nl-NL"/>
              </w:rPr>
              <w:t>Phạm Hồng Hà</w:t>
            </w:r>
          </w:p>
          <w:p w:rsidR="00FA6A3E" w:rsidRPr="004A70E6" w:rsidRDefault="00FA6A3E" w:rsidP="00C23DC9">
            <w:pPr>
              <w:keepNext/>
              <w:widowControl w:val="0"/>
              <w:rPr>
                <w:lang w:val="nl-NL"/>
              </w:rPr>
            </w:pPr>
          </w:p>
        </w:tc>
      </w:tr>
    </w:tbl>
    <w:p w:rsidR="00715A68" w:rsidRPr="00152E9A" w:rsidRDefault="00715A68" w:rsidP="00C23DC9">
      <w:pPr>
        <w:keepNext/>
        <w:widowControl w:val="0"/>
      </w:pPr>
    </w:p>
    <w:sectPr w:rsidR="00715A68" w:rsidRPr="00152E9A" w:rsidSect="00FB5556">
      <w:pgSz w:w="11907" w:h="16840" w:code="9"/>
      <w:pgMar w:top="1021" w:right="1134" w:bottom="964" w:left="158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DE5" w:rsidRDefault="00D71DE5">
      <w:r>
        <w:separator/>
      </w:r>
    </w:p>
  </w:endnote>
  <w:endnote w:type="continuationSeparator" w:id="0">
    <w:p w:rsidR="00D71DE5" w:rsidRDefault="00D71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nTimeH">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DE5" w:rsidRDefault="00D71DE5">
      <w:r>
        <w:separator/>
      </w:r>
    </w:p>
  </w:footnote>
  <w:footnote w:type="continuationSeparator" w:id="0">
    <w:p w:rsidR="00D71DE5" w:rsidRDefault="00D71D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F907D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A68"/>
    <w:rsid w:val="00011B64"/>
    <w:rsid w:val="000137EC"/>
    <w:rsid w:val="00016FC2"/>
    <w:rsid w:val="0002640A"/>
    <w:rsid w:val="00064E21"/>
    <w:rsid w:val="00066FF8"/>
    <w:rsid w:val="0007322C"/>
    <w:rsid w:val="000803A5"/>
    <w:rsid w:val="00087347"/>
    <w:rsid w:val="00095F89"/>
    <w:rsid w:val="000B399A"/>
    <w:rsid w:val="000B415A"/>
    <w:rsid w:val="000B5F79"/>
    <w:rsid w:val="000C20C2"/>
    <w:rsid w:val="000D2748"/>
    <w:rsid w:val="000D4622"/>
    <w:rsid w:val="000D70B8"/>
    <w:rsid w:val="000E0050"/>
    <w:rsid w:val="000F272C"/>
    <w:rsid w:val="0010320A"/>
    <w:rsid w:val="00105792"/>
    <w:rsid w:val="00105C74"/>
    <w:rsid w:val="00110607"/>
    <w:rsid w:val="00130123"/>
    <w:rsid w:val="00132203"/>
    <w:rsid w:val="0014377E"/>
    <w:rsid w:val="00146AA3"/>
    <w:rsid w:val="00150651"/>
    <w:rsid w:val="00152577"/>
    <w:rsid w:val="00152E9A"/>
    <w:rsid w:val="00154121"/>
    <w:rsid w:val="001553FF"/>
    <w:rsid w:val="00165871"/>
    <w:rsid w:val="001708F5"/>
    <w:rsid w:val="0017148D"/>
    <w:rsid w:val="00174B27"/>
    <w:rsid w:val="0018279B"/>
    <w:rsid w:val="00184331"/>
    <w:rsid w:val="00184B9E"/>
    <w:rsid w:val="00193CFC"/>
    <w:rsid w:val="001943EC"/>
    <w:rsid w:val="00195D15"/>
    <w:rsid w:val="001A2BF1"/>
    <w:rsid w:val="001A31C2"/>
    <w:rsid w:val="001C211D"/>
    <w:rsid w:val="001C632F"/>
    <w:rsid w:val="001D2915"/>
    <w:rsid w:val="001D4D1A"/>
    <w:rsid w:val="001D5942"/>
    <w:rsid w:val="001E4F60"/>
    <w:rsid w:val="001E6C97"/>
    <w:rsid w:val="001F2242"/>
    <w:rsid w:val="001F5B9F"/>
    <w:rsid w:val="00203BB5"/>
    <w:rsid w:val="00206381"/>
    <w:rsid w:val="00206FDC"/>
    <w:rsid w:val="00223D8E"/>
    <w:rsid w:val="002260AF"/>
    <w:rsid w:val="002348D9"/>
    <w:rsid w:val="00240827"/>
    <w:rsid w:val="00241425"/>
    <w:rsid w:val="00241DE8"/>
    <w:rsid w:val="00242E89"/>
    <w:rsid w:val="00256F1C"/>
    <w:rsid w:val="00260CFA"/>
    <w:rsid w:val="00274E6F"/>
    <w:rsid w:val="00275B9E"/>
    <w:rsid w:val="00276D25"/>
    <w:rsid w:val="00280D3D"/>
    <w:rsid w:val="002828DB"/>
    <w:rsid w:val="00284714"/>
    <w:rsid w:val="00287A85"/>
    <w:rsid w:val="00290CAC"/>
    <w:rsid w:val="0029398B"/>
    <w:rsid w:val="002A048B"/>
    <w:rsid w:val="002A2221"/>
    <w:rsid w:val="002A3B03"/>
    <w:rsid w:val="002B09C3"/>
    <w:rsid w:val="002B6E1A"/>
    <w:rsid w:val="002C2D7C"/>
    <w:rsid w:val="002C4E5B"/>
    <w:rsid w:val="002C643F"/>
    <w:rsid w:val="002C76D6"/>
    <w:rsid w:val="002D0C41"/>
    <w:rsid w:val="002E72FD"/>
    <w:rsid w:val="002F1E0F"/>
    <w:rsid w:val="002F3FAA"/>
    <w:rsid w:val="00300EF3"/>
    <w:rsid w:val="00314378"/>
    <w:rsid w:val="00320641"/>
    <w:rsid w:val="00327A04"/>
    <w:rsid w:val="00332A71"/>
    <w:rsid w:val="003369E9"/>
    <w:rsid w:val="003436A8"/>
    <w:rsid w:val="00350BFB"/>
    <w:rsid w:val="00351803"/>
    <w:rsid w:val="00367015"/>
    <w:rsid w:val="0037202B"/>
    <w:rsid w:val="00372343"/>
    <w:rsid w:val="00376D00"/>
    <w:rsid w:val="00387897"/>
    <w:rsid w:val="00393BDF"/>
    <w:rsid w:val="00397976"/>
    <w:rsid w:val="003A1C43"/>
    <w:rsid w:val="003B1A3F"/>
    <w:rsid w:val="003C5696"/>
    <w:rsid w:val="003C70DA"/>
    <w:rsid w:val="003D7C6E"/>
    <w:rsid w:val="003F070F"/>
    <w:rsid w:val="003F289F"/>
    <w:rsid w:val="003F393E"/>
    <w:rsid w:val="003F6EC1"/>
    <w:rsid w:val="003F7B6A"/>
    <w:rsid w:val="00405A52"/>
    <w:rsid w:val="00417180"/>
    <w:rsid w:val="00432940"/>
    <w:rsid w:val="004329B2"/>
    <w:rsid w:val="00434AD0"/>
    <w:rsid w:val="00442B1F"/>
    <w:rsid w:val="004504A2"/>
    <w:rsid w:val="00454E90"/>
    <w:rsid w:val="0048421B"/>
    <w:rsid w:val="00485F4D"/>
    <w:rsid w:val="004903D0"/>
    <w:rsid w:val="004A0698"/>
    <w:rsid w:val="004A5CA3"/>
    <w:rsid w:val="004A728D"/>
    <w:rsid w:val="004B362C"/>
    <w:rsid w:val="004E1C66"/>
    <w:rsid w:val="004E5A80"/>
    <w:rsid w:val="004F6006"/>
    <w:rsid w:val="004F7EA9"/>
    <w:rsid w:val="00513AD7"/>
    <w:rsid w:val="0052568A"/>
    <w:rsid w:val="00532477"/>
    <w:rsid w:val="005578A2"/>
    <w:rsid w:val="00562284"/>
    <w:rsid w:val="00564838"/>
    <w:rsid w:val="005726BE"/>
    <w:rsid w:val="00572D9B"/>
    <w:rsid w:val="00574024"/>
    <w:rsid w:val="00574D32"/>
    <w:rsid w:val="005811F0"/>
    <w:rsid w:val="00581BE0"/>
    <w:rsid w:val="00595BE3"/>
    <w:rsid w:val="005971C6"/>
    <w:rsid w:val="005A04E9"/>
    <w:rsid w:val="005A3569"/>
    <w:rsid w:val="005A5847"/>
    <w:rsid w:val="005A65FC"/>
    <w:rsid w:val="005B1458"/>
    <w:rsid w:val="005C0829"/>
    <w:rsid w:val="005C3FCC"/>
    <w:rsid w:val="005C7F11"/>
    <w:rsid w:val="005E0AF7"/>
    <w:rsid w:val="005F6F11"/>
    <w:rsid w:val="006008AF"/>
    <w:rsid w:val="00600985"/>
    <w:rsid w:val="00604BC3"/>
    <w:rsid w:val="00627D43"/>
    <w:rsid w:val="00632630"/>
    <w:rsid w:val="0064320F"/>
    <w:rsid w:val="00651164"/>
    <w:rsid w:val="006622C1"/>
    <w:rsid w:val="0066651F"/>
    <w:rsid w:val="006670F8"/>
    <w:rsid w:val="0067290E"/>
    <w:rsid w:val="00677546"/>
    <w:rsid w:val="00693F3E"/>
    <w:rsid w:val="006959EA"/>
    <w:rsid w:val="006A402E"/>
    <w:rsid w:val="006A5D87"/>
    <w:rsid w:val="006B47B5"/>
    <w:rsid w:val="006B5120"/>
    <w:rsid w:val="006B73E2"/>
    <w:rsid w:val="006C380C"/>
    <w:rsid w:val="006C4FB7"/>
    <w:rsid w:val="006D23D1"/>
    <w:rsid w:val="006D5E8F"/>
    <w:rsid w:val="006D7DED"/>
    <w:rsid w:val="006E78A7"/>
    <w:rsid w:val="007112E9"/>
    <w:rsid w:val="007156FD"/>
    <w:rsid w:val="00715A68"/>
    <w:rsid w:val="007168D9"/>
    <w:rsid w:val="00722D2D"/>
    <w:rsid w:val="00723922"/>
    <w:rsid w:val="00733356"/>
    <w:rsid w:val="00734389"/>
    <w:rsid w:val="00755EBC"/>
    <w:rsid w:val="00774D2E"/>
    <w:rsid w:val="00775988"/>
    <w:rsid w:val="00782D1D"/>
    <w:rsid w:val="007A3303"/>
    <w:rsid w:val="007B3AA2"/>
    <w:rsid w:val="007B540D"/>
    <w:rsid w:val="007C08EA"/>
    <w:rsid w:val="007C3C15"/>
    <w:rsid w:val="007D1654"/>
    <w:rsid w:val="007D758F"/>
    <w:rsid w:val="007E4F02"/>
    <w:rsid w:val="007E617B"/>
    <w:rsid w:val="007E76FF"/>
    <w:rsid w:val="00805D42"/>
    <w:rsid w:val="00813B01"/>
    <w:rsid w:val="00813B78"/>
    <w:rsid w:val="00815835"/>
    <w:rsid w:val="00820344"/>
    <w:rsid w:val="00824768"/>
    <w:rsid w:val="008355F6"/>
    <w:rsid w:val="00850D3F"/>
    <w:rsid w:val="0085107A"/>
    <w:rsid w:val="008534CC"/>
    <w:rsid w:val="008557EA"/>
    <w:rsid w:val="00864B0D"/>
    <w:rsid w:val="00872402"/>
    <w:rsid w:val="00872505"/>
    <w:rsid w:val="00881ED9"/>
    <w:rsid w:val="00893860"/>
    <w:rsid w:val="00896794"/>
    <w:rsid w:val="008A0BAC"/>
    <w:rsid w:val="008A3097"/>
    <w:rsid w:val="008B0A1F"/>
    <w:rsid w:val="008B58EE"/>
    <w:rsid w:val="008C00D1"/>
    <w:rsid w:val="008C1733"/>
    <w:rsid w:val="008C1B25"/>
    <w:rsid w:val="008D30E5"/>
    <w:rsid w:val="008D3FA9"/>
    <w:rsid w:val="008D4BA1"/>
    <w:rsid w:val="008E0ACD"/>
    <w:rsid w:val="008E62C1"/>
    <w:rsid w:val="008F0D59"/>
    <w:rsid w:val="0090467B"/>
    <w:rsid w:val="00907CA0"/>
    <w:rsid w:val="00911C94"/>
    <w:rsid w:val="00913E03"/>
    <w:rsid w:val="00916EBA"/>
    <w:rsid w:val="0092193C"/>
    <w:rsid w:val="00932C5C"/>
    <w:rsid w:val="00933A6A"/>
    <w:rsid w:val="00934D05"/>
    <w:rsid w:val="009423C6"/>
    <w:rsid w:val="00944DE1"/>
    <w:rsid w:val="00946F11"/>
    <w:rsid w:val="0094769A"/>
    <w:rsid w:val="009543CB"/>
    <w:rsid w:val="009605B8"/>
    <w:rsid w:val="00964306"/>
    <w:rsid w:val="009657EE"/>
    <w:rsid w:val="009773A4"/>
    <w:rsid w:val="009815C8"/>
    <w:rsid w:val="00986F3F"/>
    <w:rsid w:val="009927BB"/>
    <w:rsid w:val="00994BD9"/>
    <w:rsid w:val="009A08C8"/>
    <w:rsid w:val="009A25B7"/>
    <w:rsid w:val="009B3C7C"/>
    <w:rsid w:val="009C1832"/>
    <w:rsid w:val="009C62D4"/>
    <w:rsid w:val="009D792D"/>
    <w:rsid w:val="009E758E"/>
    <w:rsid w:val="009F5F17"/>
    <w:rsid w:val="00A05E76"/>
    <w:rsid w:val="00A11F3C"/>
    <w:rsid w:val="00A3215C"/>
    <w:rsid w:val="00A412D6"/>
    <w:rsid w:val="00A41FBB"/>
    <w:rsid w:val="00A4374F"/>
    <w:rsid w:val="00A43FE6"/>
    <w:rsid w:val="00A45FD7"/>
    <w:rsid w:val="00A60E92"/>
    <w:rsid w:val="00A623C0"/>
    <w:rsid w:val="00A6622E"/>
    <w:rsid w:val="00A729F2"/>
    <w:rsid w:val="00A903C4"/>
    <w:rsid w:val="00A9407C"/>
    <w:rsid w:val="00A969DD"/>
    <w:rsid w:val="00AA18DE"/>
    <w:rsid w:val="00AB6913"/>
    <w:rsid w:val="00AD0239"/>
    <w:rsid w:val="00AD1D63"/>
    <w:rsid w:val="00AE2B50"/>
    <w:rsid w:val="00AE369B"/>
    <w:rsid w:val="00AE4654"/>
    <w:rsid w:val="00AE5505"/>
    <w:rsid w:val="00AF18F1"/>
    <w:rsid w:val="00AF3E58"/>
    <w:rsid w:val="00B03D27"/>
    <w:rsid w:val="00B048DB"/>
    <w:rsid w:val="00B14509"/>
    <w:rsid w:val="00B31E8C"/>
    <w:rsid w:val="00B328B4"/>
    <w:rsid w:val="00B34CEA"/>
    <w:rsid w:val="00B518EB"/>
    <w:rsid w:val="00B51D51"/>
    <w:rsid w:val="00B60974"/>
    <w:rsid w:val="00B61431"/>
    <w:rsid w:val="00B62C92"/>
    <w:rsid w:val="00B962D3"/>
    <w:rsid w:val="00BA1F38"/>
    <w:rsid w:val="00BA3B68"/>
    <w:rsid w:val="00BB1AA3"/>
    <w:rsid w:val="00BB4495"/>
    <w:rsid w:val="00BB72B7"/>
    <w:rsid w:val="00BB7841"/>
    <w:rsid w:val="00BC3479"/>
    <w:rsid w:val="00BC7DEE"/>
    <w:rsid w:val="00BD2715"/>
    <w:rsid w:val="00BD48E5"/>
    <w:rsid w:val="00BD6775"/>
    <w:rsid w:val="00BE1731"/>
    <w:rsid w:val="00BE64FD"/>
    <w:rsid w:val="00BE7710"/>
    <w:rsid w:val="00BF3FEF"/>
    <w:rsid w:val="00C013ED"/>
    <w:rsid w:val="00C01B58"/>
    <w:rsid w:val="00C0242D"/>
    <w:rsid w:val="00C17601"/>
    <w:rsid w:val="00C234F9"/>
    <w:rsid w:val="00C23DC9"/>
    <w:rsid w:val="00C275B2"/>
    <w:rsid w:val="00C46F20"/>
    <w:rsid w:val="00C52BED"/>
    <w:rsid w:val="00C55FCA"/>
    <w:rsid w:val="00C61C10"/>
    <w:rsid w:val="00C80B6E"/>
    <w:rsid w:val="00C813B1"/>
    <w:rsid w:val="00C963B3"/>
    <w:rsid w:val="00C9779C"/>
    <w:rsid w:val="00CA5DD8"/>
    <w:rsid w:val="00CA6410"/>
    <w:rsid w:val="00CC5DB2"/>
    <w:rsid w:val="00CE074A"/>
    <w:rsid w:val="00CE2587"/>
    <w:rsid w:val="00CE521F"/>
    <w:rsid w:val="00CF6445"/>
    <w:rsid w:val="00D05408"/>
    <w:rsid w:val="00D05F17"/>
    <w:rsid w:val="00D1620F"/>
    <w:rsid w:val="00D20312"/>
    <w:rsid w:val="00D23CA3"/>
    <w:rsid w:val="00D36630"/>
    <w:rsid w:val="00D54BF2"/>
    <w:rsid w:val="00D630B3"/>
    <w:rsid w:val="00D63EDE"/>
    <w:rsid w:val="00D71DE5"/>
    <w:rsid w:val="00D74286"/>
    <w:rsid w:val="00D76F0D"/>
    <w:rsid w:val="00D937D4"/>
    <w:rsid w:val="00DA7ADF"/>
    <w:rsid w:val="00DB5DD7"/>
    <w:rsid w:val="00DB606B"/>
    <w:rsid w:val="00DC3536"/>
    <w:rsid w:val="00DC3F85"/>
    <w:rsid w:val="00DD5C35"/>
    <w:rsid w:val="00DE26D2"/>
    <w:rsid w:val="00DE2775"/>
    <w:rsid w:val="00DE657F"/>
    <w:rsid w:val="00DF7C20"/>
    <w:rsid w:val="00E1434B"/>
    <w:rsid w:val="00E21F37"/>
    <w:rsid w:val="00E231A8"/>
    <w:rsid w:val="00E34926"/>
    <w:rsid w:val="00E36173"/>
    <w:rsid w:val="00E375C9"/>
    <w:rsid w:val="00E440F6"/>
    <w:rsid w:val="00E53915"/>
    <w:rsid w:val="00E541D7"/>
    <w:rsid w:val="00E55ED9"/>
    <w:rsid w:val="00E573EC"/>
    <w:rsid w:val="00E6260D"/>
    <w:rsid w:val="00E632AB"/>
    <w:rsid w:val="00E71D93"/>
    <w:rsid w:val="00E764B7"/>
    <w:rsid w:val="00E826D3"/>
    <w:rsid w:val="00E83677"/>
    <w:rsid w:val="00EA6165"/>
    <w:rsid w:val="00EB7B3A"/>
    <w:rsid w:val="00ED025F"/>
    <w:rsid w:val="00ED31D6"/>
    <w:rsid w:val="00EF1352"/>
    <w:rsid w:val="00EF5B06"/>
    <w:rsid w:val="00F01AC2"/>
    <w:rsid w:val="00F204D8"/>
    <w:rsid w:val="00F220B7"/>
    <w:rsid w:val="00F23AF0"/>
    <w:rsid w:val="00F25CA2"/>
    <w:rsid w:val="00F44958"/>
    <w:rsid w:val="00F55DDE"/>
    <w:rsid w:val="00F5632C"/>
    <w:rsid w:val="00F64214"/>
    <w:rsid w:val="00F91BB7"/>
    <w:rsid w:val="00F950D6"/>
    <w:rsid w:val="00FA6A3E"/>
    <w:rsid w:val="00FB02B2"/>
    <w:rsid w:val="00FB4927"/>
    <w:rsid w:val="00FB5556"/>
    <w:rsid w:val="00FC68B6"/>
    <w:rsid w:val="00FD176E"/>
    <w:rsid w:val="00FD246D"/>
    <w:rsid w:val="00FE07C3"/>
    <w:rsid w:val="00FE1640"/>
    <w:rsid w:val="00FE1B85"/>
    <w:rsid w:val="00FF126A"/>
    <w:rsid w:val="00FF60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76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76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152E9A"/>
    <w:pPr>
      <w:tabs>
        <w:tab w:val="center" w:pos="4320"/>
        <w:tab w:val="right" w:pos="8640"/>
      </w:tabs>
    </w:pPr>
  </w:style>
  <w:style w:type="paragraph" w:styleId="Footer">
    <w:name w:val="footer"/>
    <w:basedOn w:val="Normal"/>
    <w:link w:val="FooterChar"/>
    <w:uiPriority w:val="99"/>
    <w:rsid w:val="00152E9A"/>
    <w:pPr>
      <w:tabs>
        <w:tab w:val="center" w:pos="4320"/>
        <w:tab w:val="right" w:pos="8640"/>
      </w:tabs>
    </w:pPr>
  </w:style>
  <w:style w:type="paragraph" w:customStyle="1" w:styleId="DefaultParagraphFontParaCharCharCharCharChar">
    <w:name w:val="Default Paragraph Font Para Char Char Char Char Char"/>
    <w:autoRedefine/>
    <w:rsid w:val="00B03D27"/>
    <w:pPr>
      <w:tabs>
        <w:tab w:val="left" w:pos="1152"/>
      </w:tabs>
      <w:spacing w:before="120" w:after="120" w:line="312" w:lineRule="auto"/>
    </w:pPr>
    <w:rPr>
      <w:rFonts w:ascii="Arial" w:hAnsi="Arial" w:cs="Arial"/>
      <w:sz w:val="26"/>
      <w:szCs w:val="26"/>
    </w:rPr>
  </w:style>
  <w:style w:type="character" w:customStyle="1" w:styleId="FooterChar">
    <w:name w:val="Footer Char"/>
    <w:basedOn w:val="DefaultParagraphFont"/>
    <w:link w:val="Footer"/>
    <w:uiPriority w:val="99"/>
    <w:rsid w:val="005C082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76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76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152E9A"/>
    <w:pPr>
      <w:tabs>
        <w:tab w:val="center" w:pos="4320"/>
        <w:tab w:val="right" w:pos="8640"/>
      </w:tabs>
    </w:pPr>
  </w:style>
  <w:style w:type="paragraph" w:styleId="Footer">
    <w:name w:val="footer"/>
    <w:basedOn w:val="Normal"/>
    <w:link w:val="FooterChar"/>
    <w:uiPriority w:val="99"/>
    <w:rsid w:val="00152E9A"/>
    <w:pPr>
      <w:tabs>
        <w:tab w:val="center" w:pos="4320"/>
        <w:tab w:val="right" w:pos="8640"/>
      </w:tabs>
    </w:pPr>
  </w:style>
  <w:style w:type="paragraph" w:customStyle="1" w:styleId="DefaultParagraphFontParaCharCharCharCharChar">
    <w:name w:val="Default Paragraph Font Para Char Char Char Char Char"/>
    <w:autoRedefine/>
    <w:rsid w:val="00B03D27"/>
    <w:pPr>
      <w:tabs>
        <w:tab w:val="left" w:pos="1152"/>
      </w:tabs>
      <w:spacing w:before="120" w:after="120" w:line="312" w:lineRule="auto"/>
    </w:pPr>
    <w:rPr>
      <w:rFonts w:ascii="Arial" w:hAnsi="Arial" w:cs="Arial"/>
      <w:sz w:val="26"/>
      <w:szCs w:val="26"/>
    </w:rPr>
  </w:style>
  <w:style w:type="character" w:customStyle="1" w:styleId="FooterChar">
    <w:name w:val="Footer Char"/>
    <w:basedOn w:val="DefaultParagraphFont"/>
    <w:link w:val="Footer"/>
    <w:uiPriority w:val="99"/>
    <w:rsid w:val="005C08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A3ACF-FA80-4E17-8252-A43EAAB79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774</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bé x©y dùng</vt:lpstr>
    </vt:vector>
  </TitlesOfParts>
  <Company>- - - -</Company>
  <LinksUpToDate>false</LinksUpToDate>
  <CharactersWithSpaces>5179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x©y dùng</dc:title>
  <dc:creator>CDN</dc:creator>
  <cp:lastModifiedBy>CIC</cp:lastModifiedBy>
  <cp:revision>4</cp:revision>
  <cp:lastPrinted>2017-02-24T02:27:00Z</cp:lastPrinted>
  <dcterms:created xsi:type="dcterms:W3CDTF">2017-03-06T03:38:00Z</dcterms:created>
  <dcterms:modified xsi:type="dcterms:W3CDTF">2017-03-06T03:53:00Z</dcterms:modified>
</cp:coreProperties>
</file>